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18D51" w14:textId="77777777" w:rsidR="00DB1C8F" w:rsidRDefault="00DB1C8F" w:rsidP="00F93F31">
      <w:pPr>
        <w:rPr>
          <w:sz w:val="24"/>
          <w:szCs w:val="24"/>
        </w:rPr>
      </w:pPr>
    </w:p>
    <w:p w14:paraId="6D371780" w14:textId="29A53A1C" w:rsidR="00D274DC" w:rsidRDefault="00D274DC" w:rsidP="00F93F31">
      <w:pPr>
        <w:ind w:left="881" w:right="451" w:firstLine="2"/>
        <w:jc w:val="center"/>
        <w:rPr>
          <w:b/>
          <w:sz w:val="28"/>
          <w:szCs w:val="28"/>
        </w:rPr>
      </w:pPr>
      <w:r w:rsidRPr="00D274DC">
        <w:rPr>
          <w:b/>
          <w:sz w:val="28"/>
          <w:szCs w:val="28"/>
        </w:rPr>
        <w:t>PENGARUH EARNING PER SHARE, RETURN ON</w:t>
      </w:r>
      <w:r>
        <w:rPr>
          <w:b/>
          <w:sz w:val="28"/>
          <w:szCs w:val="28"/>
        </w:rPr>
        <w:t xml:space="preserve"> </w:t>
      </w:r>
      <w:r w:rsidRPr="00D274DC">
        <w:rPr>
          <w:b/>
          <w:sz w:val="28"/>
          <w:szCs w:val="28"/>
        </w:rPr>
        <w:t>EQUITY DAN PRICE TO BOOK VALUE</w:t>
      </w:r>
      <w:r>
        <w:rPr>
          <w:b/>
          <w:sz w:val="28"/>
          <w:szCs w:val="28"/>
        </w:rPr>
        <w:t xml:space="preserve"> </w:t>
      </w:r>
      <w:r w:rsidRPr="00D274DC">
        <w:rPr>
          <w:b/>
          <w:sz w:val="28"/>
          <w:szCs w:val="28"/>
        </w:rPr>
        <w:t xml:space="preserve">TERHADAP HARGA SAHAM </w:t>
      </w:r>
    </w:p>
    <w:p w14:paraId="63E73C8F" w14:textId="64495B0E" w:rsidR="00DB1C8F" w:rsidRPr="00D274DC" w:rsidRDefault="00D274DC" w:rsidP="00F93F31">
      <w:pPr>
        <w:ind w:left="881" w:right="451" w:firstLine="2"/>
        <w:jc w:val="center"/>
        <w:rPr>
          <w:sz w:val="28"/>
          <w:szCs w:val="28"/>
        </w:rPr>
      </w:pPr>
      <w:r w:rsidRPr="00D274DC">
        <w:rPr>
          <w:b/>
          <w:sz w:val="28"/>
          <w:szCs w:val="28"/>
        </w:rPr>
        <w:t>PERIODE 2019-2021</w:t>
      </w:r>
    </w:p>
    <w:p w14:paraId="390B1583" w14:textId="77777777" w:rsidR="00DB1C8F" w:rsidRDefault="00DB1C8F" w:rsidP="00F93F31">
      <w:pPr>
        <w:rPr>
          <w:sz w:val="17"/>
          <w:szCs w:val="17"/>
        </w:rPr>
      </w:pPr>
    </w:p>
    <w:p w14:paraId="79451B14" w14:textId="77777777" w:rsidR="00DB1C8F" w:rsidRDefault="00DB1C8F" w:rsidP="00F93F31"/>
    <w:p w14:paraId="2FECE584" w14:textId="745B9C34" w:rsidR="00D274DC" w:rsidRDefault="00D274DC" w:rsidP="00D274DC">
      <w:pPr>
        <w:jc w:val="center"/>
        <w:rPr>
          <w:b/>
          <w:sz w:val="22"/>
          <w:szCs w:val="22"/>
        </w:rPr>
      </w:pPr>
      <w:r w:rsidRPr="00D274DC">
        <w:rPr>
          <w:b/>
          <w:sz w:val="22"/>
          <w:szCs w:val="22"/>
        </w:rPr>
        <w:t>Novi Woni Aira</w:t>
      </w:r>
      <w:r w:rsidR="002F1FA8">
        <w:rPr>
          <w:b/>
          <w:sz w:val="22"/>
          <w:szCs w:val="22"/>
        </w:rPr>
        <w:t xml:space="preserve"> </w:t>
      </w:r>
      <w:r w:rsidR="000157CE" w:rsidRPr="00D274DC">
        <w:rPr>
          <w:b/>
          <w:sz w:val="22"/>
          <w:szCs w:val="22"/>
          <w:vertAlign w:val="superscript"/>
        </w:rPr>
        <w:t>1</w:t>
      </w:r>
      <w:r w:rsidR="000157CE">
        <w:rPr>
          <w:b/>
          <w:sz w:val="22"/>
          <w:szCs w:val="22"/>
        </w:rPr>
        <w:t xml:space="preserve">; </w:t>
      </w:r>
      <w:r w:rsidRPr="0004182B">
        <w:rPr>
          <w:b/>
          <w:sz w:val="22"/>
          <w:szCs w:val="22"/>
        </w:rPr>
        <w:t xml:space="preserve">Dr. Sri </w:t>
      </w:r>
      <w:proofErr w:type="spellStart"/>
      <w:r w:rsidRPr="0004182B">
        <w:rPr>
          <w:b/>
          <w:sz w:val="22"/>
          <w:szCs w:val="22"/>
        </w:rPr>
        <w:t>Isfantin</w:t>
      </w:r>
      <w:proofErr w:type="spellEnd"/>
      <w:r w:rsidRPr="0004182B">
        <w:rPr>
          <w:b/>
          <w:sz w:val="22"/>
          <w:szCs w:val="22"/>
        </w:rPr>
        <w:t xml:space="preserve"> Puji Lestari, </w:t>
      </w:r>
      <w:proofErr w:type="gramStart"/>
      <w:r w:rsidRPr="0004182B">
        <w:rPr>
          <w:b/>
          <w:sz w:val="22"/>
          <w:szCs w:val="22"/>
        </w:rPr>
        <w:t>SE</w:t>
      </w:r>
      <w:r>
        <w:rPr>
          <w:b/>
          <w:sz w:val="22"/>
          <w:szCs w:val="22"/>
        </w:rPr>
        <w:t>.</w:t>
      </w:r>
      <w:r w:rsidRPr="0004182B">
        <w:rPr>
          <w:b/>
          <w:sz w:val="22"/>
          <w:szCs w:val="22"/>
        </w:rPr>
        <w:t>,MM</w:t>
      </w:r>
      <w:proofErr w:type="gramEnd"/>
      <w:r w:rsidR="002F1FA8">
        <w:rPr>
          <w:b/>
          <w:sz w:val="22"/>
          <w:szCs w:val="22"/>
        </w:rPr>
        <w:t xml:space="preserve"> </w:t>
      </w:r>
      <w:r>
        <w:rPr>
          <w:b/>
          <w:sz w:val="22"/>
          <w:szCs w:val="22"/>
          <w:vertAlign w:val="superscript"/>
        </w:rPr>
        <w:t>2</w:t>
      </w:r>
      <w:r>
        <w:rPr>
          <w:b/>
          <w:sz w:val="22"/>
          <w:szCs w:val="22"/>
        </w:rPr>
        <w:t>;</w:t>
      </w:r>
    </w:p>
    <w:p w14:paraId="6B2CBBF5" w14:textId="784FFEBF" w:rsidR="00DB1C8F" w:rsidRPr="00D274DC" w:rsidRDefault="00D274DC" w:rsidP="00D274DC">
      <w:pPr>
        <w:jc w:val="center"/>
        <w:rPr>
          <w:b/>
          <w:i/>
          <w:sz w:val="22"/>
          <w:szCs w:val="22"/>
        </w:rPr>
      </w:pPr>
      <w:r w:rsidRPr="0004182B">
        <w:rPr>
          <w:b/>
          <w:sz w:val="22"/>
          <w:szCs w:val="22"/>
        </w:rPr>
        <w:t xml:space="preserve">Dian Noor Citra Perdana, </w:t>
      </w:r>
      <w:proofErr w:type="gramStart"/>
      <w:r w:rsidRPr="0004182B">
        <w:rPr>
          <w:b/>
          <w:sz w:val="22"/>
          <w:szCs w:val="22"/>
        </w:rPr>
        <w:t>SE.</w:t>
      </w:r>
      <w:r>
        <w:rPr>
          <w:b/>
          <w:sz w:val="22"/>
          <w:szCs w:val="22"/>
        </w:rPr>
        <w:t>,</w:t>
      </w:r>
      <w:r w:rsidRPr="0004182B">
        <w:rPr>
          <w:b/>
          <w:sz w:val="22"/>
          <w:szCs w:val="22"/>
        </w:rPr>
        <w:t>MM</w:t>
      </w:r>
      <w:proofErr w:type="gramEnd"/>
      <w:r w:rsidRPr="00D274DC">
        <w:rPr>
          <w:b/>
          <w:sz w:val="22"/>
          <w:szCs w:val="22"/>
          <w:vertAlign w:val="superscript"/>
        </w:rPr>
        <w:t xml:space="preserve"> </w:t>
      </w:r>
      <w:r>
        <w:rPr>
          <w:b/>
          <w:sz w:val="22"/>
          <w:szCs w:val="22"/>
          <w:vertAlign w:val="superscript"/>
        </w:rPr>
        <w:t>3</w:t>
      </w:r>
    </w:p>
    <w:p w14:paraId="2E33A336" w14:textId="4C8D36A0" w:rsidR="000157CE" w:rsidRPr="00AC0241" w:rsidRDefault="005E65DF" w:rsidP="00F93F31">
      <w:pPr>
        <w:ind w:left="1899" w:right="1468"/>
        <w:jc w:val="center"/>
        <w:rPr>
          <w:i/>
          <w:spacing w:val="1"/>
          <w:w w:val="99"/>
          <w:sz w:val="22"/>
          <w:szCs w:val="22"/>
          <w:vertAlign w:val="superscript"/>
        </w:rPr>
      </w:pPr>
      <w:r>
        <w:rPr>
          <w:i/>
          <w:w w:val="99"/>
          <w:sz w:val="22"/>
          <w:szCs w:val="22"/>
        </w:rPr>
        <w:t>noviwoniaira@outlook.com</w:t>
      </w:r>
      <w:r w:rsidR="00AC0241">
        <w:rPr>
          <w:i/>
          <w:w w:val="99"/>
          <w:sz w:val="22"/>
          <w:szCs w:val="22"/>
          <w:vertAlign w:val="superscript"/>
        </w:rPr>
        <w:t>1</w:t>
      </w:r>
      <w:r w:rsidR="00AC0241" w:rsidRPr="00AC0241">
        <w:rPr>
          <w:i/>
          <w:w w:val="99"/>
          <w:sz w:val="22"/>
          <w:szCs w:val="22"/>
        </w:rPr>
        <w:t>; isfantin63@yahoo.com</w:t>
      </w:r>
      <w:r w:rsidR="00AC0241">
        <w:rPr>
          <w:i/>
          <w:w w:val="99"/>
          <w:sz w:val="22"/>
          <w:szCs w:val="22"/>
          <w:vertAlign w:val="superscript"/>
        </w:rPr>
        <w:t>2</w:t>
      </w:r>
      <w:r w:rsidR="000157CE">
        <w:rPr>
          <w:i/>
          <w:spacing w:val="1"/>
          <w:w w:val="99"/>
          <w:sz w:val="22"/>
          <w:szCs w:val="22"/>
        </w:rPr>
        <w:t xml:space="preserve">; </w:t>
      </w:r>
      <w:r w:rsidR="00AC0241">
        <w:rPr>
          <w:i/>
          <w:spacing w:val="1"/>
          <w:w w:val="99"/>
          <w:sz w:val="22"/>
          <w:szCs w:val="22"/>
        </w:rPr>
        <w:t>diandnc@gmail.com</w:t>
      </w:r>
      <w:r w:rsidR="00AC0241">
        <w:rPr>
          <w:i/>
          <w:spacing w:val="1"/>
          <w:w w:val="99"/>
          <w:sz w:val="22"/>
          <w:szCs w:val="22"/>
          <w:vertAlign w:val="superscript"/>
        </w:rPr>
        <w:t>3</w:t>
      </w:r>
    </w:p>
    <w:p w14:paraId="7B11C469" w14:textId="6031CE56" w:rsidR="006D55BB" w:rsidRPr="00AC0241" w:rsidRDefault="00AC0241" w:rsidP="00AC0241">
      <w:pPr>
        <w:ind w:left="1899" w:right="1468"/>
        <w:jc w:val="center"/>
        <w:rPr>
          <w:sz w:val="22"/>
          <w:szCs w:val="22"/>
          <w:vertAlign w:val="superscript"/>
        </w:rPr>
      </w:pPr>
      <w:r>
        <w:rPr>
          <w:sz w:val="22"/>
          <w:szCs w:val="22"/>
        </w:rPr>
        <w:t>STIE Wijaya Mulya</w:t>
      </w:r>
      <w:r>
        <w:rPr>
          <w:sz w:val="22"/>
          <w:szCs w:val="22"/>
          <w:vertAlign w:val="superscript"/>
        </w:rPr>
        <w:t>123</w:t>
      </w:r>
    </w:p>
    <w:p w14:paraId="73A8FC68" w14:textId="77777777" w:rsidR="00DB1C8F" w:rsidRDefault="00DB1C8F" w:rsidP="00F93F31">
      <w:pPr>
        <w:rPr>
          <w:sz w:val="10"/>
          <w:szCs w:val="10"/>
        </w:rPr>
      </w:pPr>
    </w:p>
    <w:p w14:paraId="34E8232F" w14:textId="77777777" w:rsidR="00DB1C8F" w:rsidRDefault="00DB1C8F">
      <w:pPr>
        <w:spacing w:line="200" w:lineRule="exact"/>
      </w:pPr>
    </w:p>
    <w:p w14:paraId="489A9039" w14:textId="6B390739" w:rsidR="00DB1C8F" w:rsidRPr="00AC0241" w:rsidRDefault="008254BB" w:rsidP="00AC0241">
      <w:pPr>
        <w:ind w:right="31"/>
        <w:jc w:val="both"/>
        <w:rPr>
          <w:i/>
          <w:spacing w:val="-6"/>
          <w:sz w:val="24"/>
          <w:szCs w:val="24"/>
        </w:rPr>
      </w:pPr>
      <w:r w:rsidRPr="006D55BB">
        <w:rPr>
          <w:b/>
          <w:i/>
          <w:sz w:val="24"/>
          <w:szCs w:val="24"/>
        </w:rPr>
        <w:t>Abstract</w:t>
      </w:r>
      <w:r w:rsidRPr="006D55BB">
        <w:rPr>
          <w:i/>
          <w:w w:val="79"/>
          <w:sz w:val="24"/>
          <w:szCs w:val="24"/>
        </w:rPr>
        <w:t>:</w:t>
      </w:r>
      <w:r w:rsidRPr="006D55BB">
        <w:rPr>
          <w:i/>
          <w:spacing w:val="-6"/>
          <w:sz w:val="24"/>
          <w:szCs w:val="24"/>
        </w:rPr>
        <w:t xml:space="preserve"> </w:t>
      </w:r>
      <w:r w:rsidR="00AC0241" w:rsidRPr="00AC0241">
        <w:rPr>
          <w:i/>
          <w:spacing w:val="-6"/>
          <w:sz w:val="24"/>
          <w:szCs w:val="24"/>
        </w:rPr>
        <w:t xml:space="preserve">The phenomenon that occurred during the Covid-19 pandemic that spread in Indonesia in early 2020 has an impact on all aspects of life, including the capital market. The spread of Covid-19 in Indonesia has caused fear for investors so that many of them choose to leave risky assets. This affects the movement of the Composite Stock Price Index (IHSG). The problem in this study aims to determine the effect of EPS (Earning Per Share), ROE (Return </w:t>
      </w:r>
      <w:proofErr w:type="gramStart"/>
      <w:r w:rsidR="00AC0241" w:rsidRPr="00AC0241">
        <w:rPr>
          <w:i/>
          <w:spacing w:val="-6"/>
          <w:sz w:val="24"/>
          <w:szCs w:val="24"/>
        </w:rPr>
        <w:t>On</w:t>
      </w:r>
      <w:proofErr w:type="gramEnd"/>
      <w:r w:rsidR="00AC0241" w:rsidRPr="00AC0241">
        <w:rPr>
          <w:i/>
          <w:spacing w:val="-6"/>
          <w:sz w:val="24"/>
          <w:szCs w:val="24"/>
        </w:rPr>
        <w:t xml:space="preserve"> Equity) and PBV (Price To Book Value) on stock prices in automotive companies listed on the IDX for the period 2019 - 2021. The type of research used is quantitative research with secondary data sources. The population in this study is automotive companies listed on the Indonesia Stock Exchange for the period 2019 - 2021 as many as 15 companies. Sampling using purposive sampling technique as many as 10 companies that meet the criteria. Data analysis techniques using multiple linear regression analysis techniques. The results of the study indicate that EPS is able to influence stock prices, and ROE also influences stock prices, and PBV influences company value. Simultaneously, the variables EPS (Earning Per Share), ROE (Return</w:t>
      </w:r>
      <w:r w:rsidR="002F1FA8">
        <w:rPr>
          <w:i/>
          <w:spacing w:val="-6"/>
          <w:sz w:val="24"/>
          <w:szCs w:val="24"/>
        </w:rPr>
        <w:t xml:space="preserve"> </w:t>
      </w:r>
      <w:proofErr w:type="gramStart"/>
      <w:r w:rsidR="00AC0241" w:rsidRPr="00AC0241">
        <w:rPr>
          <w:i/>
          <w:spacing w:val="-6"/>
          <w:sz w:val="24"/>
          <w:szCs w:val="24"/>
        </w:rPr>
        <w:t>On</w:t>
      </w:r>
      <w:proofErr w:type="gramEnd"/>
      <w:r w:rsidR="00AC0241" w:rsidRPr="00AC0241">
        <w:rPr>
          <w:i/>
          <w:spacing w:val="-6"/>
          <w:sz w:val="24"/>
          <w:szCs w:val="24"/>
        </w:rPr>
        <w:t xml:space="preserve"> Equity) and PBV (Price To Book Value) influence stock prices.</w:t>
      </w:r>
    </w:p>
    <w:p w14:paraId="6C9BC5DA" w14:textId="77777777" w:rsidR="00DB1C8F" w:rsidRPr="006D55BB" w:rsidRDefault="00DB1C8F" w:rsidP="006D55BB">
      <w:pPr>
        <w:rPr>
          <w:sz w:val="15"/>
          <w:szCs w:val="15"/>
        </w:rPr>
      </w:pPr>
    </w:p>
    <w:p w14:paraId="2F0232A9" w14:textId="24A6638B" w:rsidR="00DB1C8F" w:rsidRPr="006D55BB" w:rsidRDefault="008254BB" w:rsidP="006D55BB">
      <w:pPr>
        <w:ind w:right="114"/>
        <w:jc w:val="both"/>
        <w:rPr>
          <w:sz w:val="24"/>
          <w:szCs w:val="24"/>
        </w:rPr>
      </w:pPr>
      <w:r w:rsidRPr="006D55BB">
        <w:rPr>
          <w:b/>
          <w:i/>
          <w:sz w:val="24"/>
          <w:szCs w:val="24"/>
        </w:rPr>
        <w:t>Keywords</w:t>
      </w:r>
      <w:r w:rsidRPr="006D55BB">
        <w:rPr>
          <w:i/>
          <w:w w:val="79"/>
          <w:sz w:val="24"/>
          <w:szCs w:val="24"/>
        </w:rPr>
        <w:t>:</w:t>
      </w:r>
      <w:r w:rsidRPr="006D55BB">
        <w:rPr>
          <w:i/>
          <w:spacing w:val="13"/>
          <w:w w:val="79"/>
          <w:sz w:val="24"/>
          <w:szCs w:val="24"/>
        </w:rPr>
        <w:t xml:space="preserve"> </w:t>
      </w:r>
      <w:r w:rsidR="00AC0241" w:rsidRPr="00AC0241">
        <w:rPr>
          <w:i/>
          <w:spacing w:val="-6"/>
          <w:sz w:val="24"/>
          <w:szCs w:val="24"/>
        </w:rPr>
        <w:t xml:space="preserve">EPS (Earning Per Share), ROE (Return </w:t>
      </w:r>
      <w:proofErr w:type="gramStart"/>
      <w:r w:rsidR="00AC0241" w:rsidRPr="00AC0241">
        <w:rPr>
          <w:i/>
          <w:spacing w:val="-6"/>
          <w:sz w:val="24"/>
          <w:szCs w:val="24"/>
        </w:rPr>
        <w:t>On</w:t>
      </w:r>
      <w:proofErr w:type="gramEnd"/>
      <w:r w:rsidR="00AC0241" w:rsidRPr="00AC0241">
        <w:rPr>
          <w:i/>
          <w:spacing w:val="-6"/>
          <w:sz w:val="24"/>
          <w:szCs w:val="24"/>
        </w:rPr>
        <w:t xml:space="preserve"> Equity) and PBV (Price To Book Value) and Stock Prices</w:t>
      </w:r>
      <w:r w:rsidRPr="006D55BB">
        <w:rPr>
          <w:i/>
          <w:sz w:val="24"/>
          <w:szCs w:val="24"/>
        </w:rPr>
        <w:t>.</w:t>
      </w:r>
    </w:p>
    <w:p w14:paraId="025E379E" w14:textId="77777777" w:rsidR="00DB1C8F" w:rsidRPr="006D55BB" w:rsidRDefault="00DB1C8F" w:rsidP="006D55BB">
      <w:pPr>
        <w:rPr>
          <w:sz w:val="11"/>
          <w:szCs w:val="11"/>
        </w:rPr>
      </w:pPr>
    </w:p>
    <w:p w14:paraId="7388610B" w14:textId="77777777" w:rsidR="00DB1C8F" w:rsidRPr="006D55BB" w:rsidRDefault="00DB1C8F" w:rsidP="006D55BB"/>
    <w:p w14:paraId="51FFC920" w14:textId="77777777" w:rsidR="00DB1C8F" w:rsidRPr="006D55BB" w:rsidRDefault="00DB1C8F" w:rsidP="006D55BB"/>
    <w:p w14:paraId="5CD3B135" w14:textId="77777777" w:rsidR="00DB1C8F" w:rsidRPr="006D55BB" w:rsidRDefault="008254BB" w:rsidP="006D55BB">
      <w:pPr>
        <w:ind w:right="31"/>
        <w:jc w:val="both"/>
        <w:rPr>
          <w:sz w:val="24"/>
          <w:szCs w:val="24"/>
        </w:rPr>
      </w:pPr>
      <w:r w:rsidRPr="006D55BB">
        <w:rPr>
          <w:b/>
          <w:sz w:val="24"/>
          <w:szCs w:val="24"/>
        </w:rPr>
        <w:t>PENDAHULUA</w:t>
      </w:r>
      <w:r w:rsidR="00F93F31" w:rsidRPr="006D55BB">
        <w:rPr>
          <w:b/>
          <w:sz w:val="24"/>
          <w:szCs w:val="24"/>
        </w:rPr>
        <w:t>N</w:t>
      </w:r>
    </w:p>
    <w:p w14:paraId="40421D43" w14:textId="77777777" w:rsidR="00DB1C8F" w:rsidRDefault="00DB1C8F">
      <w:pPr>
        <w:spacing w:before="6" w:line="120" w:lineRule="exact"/>
        <w:rPr>
          <w:sz w:val="13"/>
          <w:szCs w:val="13"/>
        </w:rPr>
      </w:pPr>
    </w:p>
    <w:p w14:paraId="15A76FC4" w14:textId="77777777" w:rsidR="001A7252" w:rsidRPr="006D069B" w:rsidRDefault="001A7252" w:rsidP="001A7252">
      <w:pPr>
        <w:pStyle w:val="ListParagraph"/>
        <w:spacing w:line="360" w:lineRule="auto"/>
        <w:ind w:left="0" w:firstLine="708"/>
        <w:jc w:val="both"/>
        <w:rPr>
          <w:sz w:val="24"/>
          <w:szCs w:val="24"/>
        </w:rPr>
      </w:pPr>
      <w:proofErr w:type="spellStart"/>
      <w:r w:rsidRPr="006D069B">
        <w:rPr>
          <w:sz w:val="24"/>
          <w:szCs w:val="24"/>
        </w:rPr>
        <w:t>Pandemi</w:t>
      </w:r>
      <w:proofErr w:type="spellEnd"/>
      <w:r w:rsidRPr="006D069B">
        <w:rPr>
          <w:sz w:val="24"/>
          <w:szCs w:val="24"/>
        </w:rPr>
        <w:t xml:space="preserve"> </w:t>
      </w:r>
      <w:r w:rsidRPr="006D069B">
        <w:rPr>
          <w:i/>
          <w:sz w:val="24"/>
          <w:szCs w:val="24"/>
        </w:rPr>
        <w:t>Covid-19</w:t>
      </w:r>
      <w:r w:rsidRPr="006D069B">
        <w:rPr>
          <w:sz w:val="24"/>
          <w:szCs w:val="24"/>
        </w:rPr>
        <w:t xml:space="preserve"> yang </w:t>
      </w:r>
      <w:proofErr w:type="spellStart"/>
      <w:r w:rsidRPr="006D069B">
        <w:rPr>
          <w:sz w:val="24"/>
          <w:szCs w:val="24"/>
        </w:rPr>
        <w:t>merebak</w:t>
      </w:r>
      <w:proofErr w:type="spellEnd"/>
      <w:r w:rsidRPr="006D069B">
        <w:rPr>
          <w:sz w:val="24"/>
          <w:szCs w:val="24"/>
        </w:rPr>
        <w:t xml:space="preserve"> di Indonesia pada </w:t>
      </w:r>
      <w:proofErr w:type="spellStart"/>
      <w:r w:rsidRPr="006D069B">
        <w:rPr>
          <w:sz w:val="24"/>
          <w:szCs w:val="24"/>
        </w:rPr>
        <w:t>awal</w:t>
      </w:r>
      <w:proofErr w:type="spellEnd"/>
      <w:r w:rsidRPr="006D069B">
        <w:rPr>
          <w:sz w:val="24"/>
          <w:szCs w:val="24"/>
        </w:rPr>
        <w:t xml:space="preserve"> </w:t>
      </w:r>
      <w:proofErr w:type="spellStart"/>
      <w:r w:rsidRPr="006D069B">
        <w:rPr>
          <w:sz w:val="24"/>
          <w:szCs w:val="24"/>
        </w:rPr>
        <w:t>tahun</w:t>
      </w:r>
      <w:proofErr w:type="spellEnd"/>
      <w:r w:rsidRPr="006D069B">
        <w:rPr>
          <w:sz w:val="24"/>
          <w:szCs w:val="24"/>
        </w:rPr>
        <w:t xml:space="preserve"> 2020 </w:t>
      </w:r>
      <w:proofErr w:type="spellStart"/>
      <w:r w:rsidRPr="006D069B">
        <w:rPr>
          <w:sz w:val="24"/>
          <w:szCs w:val="24"/>
        </w:rPr>
        <w:t>berdampak</w:t>
      </w:r>
      <w:proofErr w:type="spellEnd"/>
      <w:r w:rsidRPr="006D069B">
        <w:rPr>
          <w:sz w:val="24"/>
          <w:szCs w:val="24"/>
        </w:rPr>
        <w:t xml:space="preserve"> pada </w:t>
      </w:r>
      <w:proofErr w:type="spellStart"/>
      <w:r w:rsidRPr="006D069B">
        <w:rPr>
          <w:sz w:val="24"/>
          <w:szCs w:val="24"/>
        </w:rPr>
        <w:t>semua</w:t>
      </w:r>
      <w:proofErr w:type="spellEnd"/>
      <w:r w:rsidRPr="006D069B">
        <w:rPr>
          <w:sz w:val="24"/>
          <w:szCs w:val="24"/>
        </w:rPr>
        <w:t xml:space="preserve"> </w:t>
      </w:r>
      <w:proofErr w:type="spellStart"/>
      <w:r w:rsidRPr="006D069B">
        <w:rPr>
          <w:sz w:val="24"/>
          <w:szCs w:val="24"/>
        </w:rPr>
        <w:t>aspek</w:t>
      </w:r>
      <w:proofErr w:type="spellEnd"/>
      <w:r w:rsidRPr="006D069B">
        <w:rPr>
          <w:sz w:val="24"/>
          <w:szCs w:val="24"/>
        </w:rPr>
        <w:t xml:space="preserve"> </w:t>
      </w:r>
      <w:proofErr w:type="spellStart"/>
      <w:r w:rsidRPr="006D069B">
        <w:rPr>
          <w:sz w:val="24"/>
          <w:szCs w:val="24"/>
        </w:rPr>
        <w:t>kehidupan</w:t>
      </w:r>
      <w:proofErr w:type="spellEnd"/>
      <w:r w:rsidRPr="006D069B">
        <w:rPr>
          <w:sz w:val="24"/>
          <w:szCs w:val="24"/>
        </w:rPr>
        <w:t xml:space="preserve">, </w:t>
      </w:r>
      <w:proofErr w:type="spellStart"/>
      <w:r w:rsidRPr="006D069B">
        <w:rPr>
          <w:sz w:val="24"/>
          <w:szCs w:val="24"/>
        </w:rPr>
        <w:t>tak</w:t>
      </w:r>
      <w:proofErr w:type="spellEnd"/>
      <w:r w:rsidRPr="006D069B">
        <w:rPr>
          <w:sz w:val="24"/>
          <w:szCs w:val="24"/>
        </w:rPr>
        <w:t xml:space="preserve"> </w:t>
      </w:r>
      <w:proofErr w:type="spellStart"/>
      <w:r w:rsidRPr="006D069B">
        <w:rPr>
          <w:sz w:val="24"/>
          <w:szCs w:val="24"/>
        </w:rPr>
        <w:t>terkecuali</w:t>
      </w:r>
      <w:proofErr w:type="spellEnd"/>
      <w:r w:rsidRPr="006D069B">
        <w:rPr>
          <w:sz w:val="24"/>
          <w:szCs w:val="24"/>
        </w:rPr>
        <w:t xml:space="preserve"> pasar modal. </w:t>
      </w:r>
      <w:proofErr w:type="spellStart"/>
      <w:r w:rsidRPr="006D069B">
        <w:rPr>
          <w:sz w:val="24"/>
          <w:szCs w:val="24"/>
        </w:rPr>
        <w:t>Dilansir</w:t>
      </w:r>
      <w:proofErr w:type="spellEnd"/>
      <w:r w:rsidRPr="006D069B">
        <w:rPr>
          <w:sz w:val="24"/>
          <w:szCs w:val="24"/>
        </w:rPr>
        <w:t xml:space="preserve"> </w:t>
      </w:r>
      <w:proofErr w:type="spellStart"/>
      <w:r w:rsidRPr="006D069B">
        <w:rPr>
          <w:sz w:val="24"/>
          <w:szCs w:val="24"/>
        </w:rPr>
        <w:t>dari</w:t>
      </w:r>
      <w:proofErr w:type="spellEnd"/>
      <w:r w:rsidRPr="006D069B">
        <w:rPr>
          <w:sz w:val="24"/>
          <w:szCs w:val="24"/>
        </w:rPr>
        <w:t xml:space="preserve"> </w:t>
      </w:r>
      <w:proofErr w:type="spellStart"/>
      <w:r w:rsidRPr="006D069B">
        <w:rPr>
          <w:sz w:val="24"/>
          <w:szCs w:val="24"/>
        </w:rPr>
        <w:t>laman</w:t>
      </w:r>
      <w:proofErr w:type="spellEnd"/>
      <w:r w:rsidRPr="006D069B">
        <w:rPr>
          <w:sz w:val="24"/>
          <w:szCs w:val="24"/>
        </w:rPr>
        <w:t xml:space="preserve"> CNBC Indonesia, </w:t>
      </w:r>
      <w:proofErr w:type="spellStart"/>
      <w:r w:rsidRPr="006D069B">
        <w:rPr>
          <w:sz w:val="24"/>
          <w:szCs w:val="24"/>
        </w:rPr>
        <w:t>penyebaran</w:t>
      </w:r>
      <w:proofErr w:type="spellEnd"/>
      <w:r w:rsidRPr="006D069B">
        <w:rPr>
          <w:sz w:val="24"/>
          <w:szCs w:val="24"/>
        </w:rPr>
        <w:t xml:space="preserve"> </w:t>
      </w:r>
      <w:r w:rsidRPr="006D069B">
        <w:rPr>
          <w:i/>
          <w:sz w:val="24"/>
          <w:szCs w:val="24"/>
        </w:rPr>
        <w:t>Covid-19</w:t>
      </w:r>
      <w:r w:rsidRPr="006D069B">
        <w:rPr>
          <w:sz w:val="24"/>
          <w:szCs w:val="24"/>
        </w:rPr>
        <w:t xml:space="preserve"> di Indonesia </w:t>
      </w:r>
      <w:proofErr w:type="spellStart"/>
      <w:r w:rsidRPr="006D069B">
        <w:rPr>
          <w:sz w:val="24"/>
          <w:szCs w:val="24"/>
        </w:rPr>
        <w:t>menimbulkan</w:t>
      </w:r>
      <w:proofErr w:type="spellEnd"/>
      <w:r w:rsidRPr="006D069B">
        <w:rPr>
          <w:sz w:val="24"/>
          <w:szCs w:val="24"/>
        </w:rPr>
        <w:t xml:space="preserve"> </w:t>
      </w:r>
      <w:proofErr w:type="spellStart"/>
      <w:r w:rsidRPr="006D069B">
        <w:rPr>
          <w:sz w:val="24"/>
          <w:szCs w:val="24"/>
        </w:rPr>
        <w:t>ketakutan</w:t>
      </w:r>
      <w:proofErr w:type="spellEnd"/>
      <w:r w:rsidRPr="006D069B">
        <w:rPr>
          <w:sz w:val="24"/>
          <w:szCs w:val="24"/>
        </w:rPr>
        <w:t xml:space="preserve"> </w:t>
      </w:r>
      <w:proofErr w:type="spellStart"/>
      <w:r w:rsidRPr="006D069B">
        <w:rPr>
          <w:sz w:val="24"/>
          <w:szCs w:val="24"/>
        </w:rPr>
        <w:t>bagi</w:t>
      </w:r>
      <w:proofErr w:type="spellEnd"/>
      <w:r w:rsidRPr="006D069B">
        <w:rPr>
          <w:sz w:val="24"/>
          <w:szCs w:val="24"/>
        </w:rPr>
        <w:t xml:space="preserve"> para investor </w:t>
      </w:r>
      <w:proofErr w:type="spellStart"/>
      <w:r w:rsidRPr="006D069B">
        <w:rPr>
          <w:sz w:val="24"/>
          <w:szCs w:val="24"/>
        </w:rPr>
        <w:t>sehingga</w:t>
      </w:r>
      <w:proofErr w:type="spellEnd"/>
      <w:r w:rsidRPr="006D069B">
        <w:rPr>
          <w:sz w:val="24"/>
          <w:szCs w:val="24"/>
        </w:rPr>
        <w:t xml:space="preserve"> </w:t>
      </w:r>
      <w:proofErr w:type="spellStart"/>
      <w:r w:rsidRPr="006D069B">
        <w:rPr>
          <w:sz w:val="24"/>
          <w:szCs w:val="24"/>
        </w:rPr>
        <w:t>banyak</w:t>
      </w:r>
      <w:proofErr w:type="spellEnd"/>
      <w:r w:rsidRPr="006D069B">
        <w:rPr>
          <w:sz w:val="24"/>
          <w:szCs w:val="24"/>
        </w:rPr>
        <w:t xml:space="preserve"> </w:t>
      </w:r>
      <w:proofErr w:type="spellStart"/>
      <w:r w:rsidRPr="006D069B">
        <w:rPr>
          <w:sz w:val="24"/>
          <w:szCs w:val="24"/>
        </w:rPr>
        <w:t>dari</w:t>
      </w:r>
      <w:proofErr w:type="spellEnd"/>
      <w:r w:rsidRPr="006D069B">
        <w:rPr>
          <w:sz w:val="24"/>
          <w:szCs w:val="24"/>
        </w:rPr>
        <w:t xml:space="preserve"> </w:t>
      </w:r>
      <w:proofErr w:type="spellStart"/>
      <w:r w:rsidRPr="006D069B">
        <w:rPr>
          <w:sz w:val="24"/>
          <w:szCs w:val="24"/>
        </w:rPr>
        <w:t>mereka</w:t>
      </w:r>
      <w:proofErr w:type="spellEnd"/>
      <w:r w:rsidRPr="006D069B">
        <w:rPr>
          <w:sz w:val="24"/>
          <w:szCs w:val="24"/>
        </w:rPr>
        <w:t xml:space="preserve"> yang </w:t>
      </w:r>
      <w:proofErr w:type="spellStart"/>
      <w:r w:rsidRPr="006D069B">
        <w:rPr>
          <w:sz w:val="24"/>
          <w:szCs w:val="24"/>
        </w:rPr>
        <w:t>memilih</w:t>
      </w:r>
      <w:proofErr w:type="spellEnd"/>
      <w:r w:rsidRPr="006D069B">
        <w:rPr>
          <w:sz w:val="24"/>
          <w:szCs w:val="24"/>
        </w:rPr>
        <w:t xml:space="preserve"> </w:t>
      </w:r>
      <w:proofErr w:type="spellStart"/>
      <w:r w:rsidRPr="006D069B">
        <w:rPr>
          <w:sz w:val="24"/>
          <w:szCs w:val="24"/>
        </w:rPr>
        <w:t>untuk</w:t>
      </w:r>
      <w:proofErr w:type="spellEnd"/>
      <w:r w:rsidRPr="006D069B">
        <w:rPr>
          <w:sz w:val="24"/>
          <w:szCs w:val="24"/>
        </w:rPr>
        <w:t xml:space="preserve"> </w:t>
      </w:r>
      <w:proofErr w:type="spellStart"/>
      <w:r w:rsidRPr="006D069B">
        <w:rPr>
          <w:sz w:val="24"/>
          <w:szCs w:val="24"/>
        </w:rPr>
        <w:t>meninggalkan</w:t>
      </w:r>
      <w:proofErr w:type="spellEnd"/>
      <w:r w:rsidRPr="006D069B">
        <w:rPr>
          <w:sz w:val="24"/>
          <w:szCs w:val="24"/>
        </w:rPr>
        <w:t xml:space="preserve"> </w:t>
      </w:r>
      <w:proofErr w:type="spellStart"/>
      <w:r w:rsidRPr="006D069B">
        <w:rPr>
          <w:sz w:val="24"/>
          <w:szCs w:val="24"/>
        </w:rPr>
        <w:t>aset</w:t>
      </w:r>
      <w:proofErr w:type="spellEnd"/>
      <w:r w:rsidRPr="006D069B">
        <w:rPr>
          <w:sz w:val="24"/>
          <w:szCs w:val="24"/>
        </w:rPr>
        <w:t xml:space="preserve"> </w:t>
      </w:r>
      <w:proofErr w:type="spellStart"/>
      <w:r w:rsidRPr="006D069B">
        <w:rPr>
          <w:sz w:val="24"/>
          <w:szCs w:val="24"/>
        </w:rPr>
        <w:t>beresiko</w:t>
      </w:r>
      <w:proofErr w:type="spellEnd"/>
      <w:r w:rsidRPr="006D069B">
        <w:rPr>
          <w:sz w:val="24"/>
          <w:szCs w:val="24"/>
        </w:rPr>
        <w:t xml:space="preserve">. Hal </w:t>
      </w:r>
      <w:proofErr w:type="spellStart"/>
      <w:r w:rsidRPr="006D069B">
        <w:rPr>
          <w:sz w:val="24"/>
          <w:szCs w:val="24"/>
        </w:rPr>
        <w:t>ini</w:t>
      </w:r>
      <w:proofErr w:type="spellEnd"/>
      <w:r w:rsidRPr="006D069B">
        <w:rPr>
          <w:sz w:val="24"/>
          <w:szCs w:val="24"/>
        </w:rPr>
        <w:t xml:space="preserve"> </w:t>
      </w:r>
      <w:proofErr w:type="spellStart"/>
      <w:r w:rsidRPr="006D069B">
        <w:rPr>
          <w:sz w:val="24"/>
          <w:szCs w:val="24"/>
        </w:rPr>
        <w:t>mempengaruhi</w:t>
      </w:r>
      <w:proofErr w:type="spellEnd"/>
      <w:r w:rsidRPr="006D069B">
        <w:rPr>
          <w:sz w:val="24"/>
          <w:szCs w:val="24"/>
        </w:rPr>
        <w:t xml:space="preserve"> </w:t>
      </w:r>
      <w:proofErr w:type="spellStart"/>
      <w:r w:rsidRPr="006D069B">
        <w:rPr>
          <w:sz w:val="24"/>
          <w:szCs w:val="24"/>
        </w:rPr>
        <w:t>pergerakan</w:t>
      </w:r>
      <w:proofErr w:type="spellEnd"/>
      <w:r w:rsidRPr="006D069B">
        <w:rPr>
          <w:sz w:val="24"/>
          <w:szCs w:val="24"/>
        </w:rPr>
        <w:t xml:space="preserve"> </w:t>
      </w:r>
      <w:proofErr w:type="spellStart"/>
      <w:r w:rsidRPr="006D069B">
        <w:rPr>
          <w:sz w:val="24"/>
          <w:szCs w:val="24"/>
        </w:rPr>
        <w:t>Indeks</w:t>
      </w:r>
      <w:proofErr w:type="spellEnd"/>
      <w:r w:rsidRPr="006D069B">
        <w:rPr>
          <w:sz w:val="24"/>
          <w:szCs w:val="24"/>
        </w:rPr>
        <w:t xml:space="preserve"> Harga Saham </w:t>
      </w:r>
      <w:proofErr w:type="spellStart"/>
      <w:r w:rsidRPr="006D069B">
        <w:rPr>
          <w:sz w:val="24"/>
          <w:szCs w:val="24"/>
        </w:rPr>
        <w:t>Gabungan</w:t>
      </w:r>
      <w:proofErr w:type="spellEnd"/>
      <w:r w:rsidRPr="006D069B">
        <w:rPr>
          <w:sz w:val="24"/>
          <w:szCs w:val="24"/>
        </w:rPr>
        <w:t xml:space="preserve"> (IHSG). </w:t>
      </w:r>
      <w:proofErr w:type="spellStart"/>
      <w:r w:rsidRPr="006D069B">
        <w:rPr>
          <w:sz w:val="24"/>
          <w:szCs w:val="24"/>
        </w:rPr>
        <w:t>Berdasarkan</w:t>
      </w:r>
      <w:proofErr w:type="spellEnd"/>
      <w:r w:rsidRPr="006D069B">
        <w:rPr>
          <w:sz w:val="24"/>
          <w:szCs w:val="24"/>
        </w:rPr>
        <w:t xml:space="preserve"> data yang </w:t>
      </w:r>
      <w:proofErr w:type="spellStart"/>
      <w:r w:rsidRPr="006D069B">
        <w:rPr>
          <w:sz w:val="24"/>
          <w:szCs w:val="24"/>
        </w:rPr>
        <w:t>ada</w:t>
      </w:r>
      <w:proofErr w:type="spellEnd"/>
      <w:r w:rsidRPr="006D069B">
        <w:rPr>
          <w:sz w:val="24"/>
          <w:szCs w:val="24"/>
        </w:rPr>
        <w:t xml:space="preserve"> </w:t>
      </w:r>
      <w:bookmarkStart w:id="0" w:name="_Hlk170059448"/>
      <w:proofErr w:type="spellStart"/>
      <w:r w:rsidRPr="006D069B">
        <w:rPr>
          <w:sz w:val="24"/>
          <w:szCs w:val="24"/>
        </w:rPr>
        <w:t>pandemi</w:t>
      </w:r>
      <w:proofErr w:type="spellEnd"/>
      <w:r w:rsidRPr="006D069B">
        <w:rPr>
          <w:sz w:val="24"/>
          <w:szCs w:val="24"/>
        </w:rPr>
        <w:t xml:space="preserve"> </w:t>
      </w:r>
      <w:r w:rsidRPr="006D069B">
        <w:rPr>
          <w:i/>
          <w:sz w:val="24"/>
          <w:szCs w:val="24"/>
        </w:rPr>
        <w:t>Covid-19</w:t>
      </w:r>
      <w:r w:rsidRPr="006D069B">
        <w:rPr>
          <w:sz w:val="24"/>
          <w:szCs w:val="24"/>
        </w:rPr>
        <w:t xml:space="preserve"> </w:t>
      </w:r>
      <w:proofErr w:type="spellStart"/>
      <w:r w:rsidRPr="006D069B">
        <w:rPr>
          <w:sz w:val="24"/>
          <w:szCs w:val="24"/>
        </w:rPr>
        <w:t>menyebabkan</w:t>
      </w:r>
      <w:proofErr w:type="spellEnd"/>
      <w:r w:rsidRPr="006D069B">
        <w:rPr>
          <w:sz w:val="24"/>
          <w:szCs w:val="24"/>
        </w:rPr>
        <w:t xml:space="preserve"> IHSG </w:t>
      </w:r>
      <w:proofErr w:type="spellStart"/>
      <w:r w:rsidRPr="006D069B">
        <w:rPr>
          <w:sz w:val="24"/>
          <w:szCs w:val="24"/>
        </w:rPr>
        <w:t>jatuh</w:t>
      </w:r>
      <w:proofErr w:type="spellEnd"/>
      <w:r w:rsidRPr="006D069B">
        <w:rPr>
          <w:sz w:val="24"/>
          <w:szCs w:val="24"/>
        </w:rPr>
        <w:t xml:space="preserve"> pada </w:t>
      </w:r>
      <w:proofErr w:type="spellStart"/>
      <w:r w:rsidRPr="006D069B">
        <w:rPr>
          <w:sz w:val="24"/>
          <w:szCs w:val="24"/>
        </w:rPr>
        <w:t>titik</w:t>
      </w:r>
      <w:proofErr w:type="spellEnd"/>
      <w:r w:rsidRPr="006D069B">
        <w:rPr>
          <w:sz w:val="24"/>
          <w:szCs w:val="24"/>
        </w:rPr>
        <w:t xml:space="preserve"> </w:t>
      </w:r>
      <w:proofErr w:type="spellStart"/>
      <w:r w:rsidRPr="006D069B">
        <w:rPr>
          <w:sz w:val="24"/>
          <w:szCs w:val="24"/>
        </w:rPr>
        <w:t>terendahnya</w:t>
      </w:r>
      <w:proofErr w:type="spellEnd"/>
      <w:r w:rsidRPr="006D069B">
        <w:rPr>
          <w:sz w:val="24"/>
          <w:szCs w:val="24"/>
        </w:rPr>
        <w:t xml:space="preserve"> </w:t>
      </w:r>
      <w:proofErr w:type="spellStart"/>
      <w:r w:rsidRPr="006D069B">
        <w:rPr>
          <w:sz w:val="24"/>
          <w:szCs w:val="24"/>
        </w:rPr>
        <w:t>hingga</w:t>
      </w:r>
      <w:proofErr w:type="spellEnd"/>
      <w:r w:rsidRPr="006D069B">
        <w:rPr>
          <w:sz w:val="24"/>
          <w:szCs w:val="24"/>
        </w:rPr>
        <w:t xml:space="preserve"> </w:t>
      </w:r>
      <w:proofErr w:type="spellStart"/>
      <w:r w:rsidRPr="006D069B">
        <w:rPr>
          <w:sz w:val="24"/>
          <w:szCs w:val="24"/>
        </w:rPr>
        <w:t>berada</w:t>
      </w:r>
      <w:proofErr w:type="spellEnd"/>
      <w:r w:rsidRPr="006D069B">
        <w:rPr>
          <w:sz w:val="24"/>
          <w:szCs w:val="24"/>
        </w:rPr>
        <w:t xml:space="preserve"> di level Rp 3937,63 pada 24 Maret 2020. </w:t>
      </w:r>
      <w:proofErr w:type="spellStart"/>
      <w:r w:rsidRPr="006D069B">
        <w:rPr>
          <w:sz w:val="24"/>
          <w:szCs w:val="24"/>
        </w:rPr>
        <w:t>Pergerakan</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terjadi</w:t>
      </w:r>
      <w:proofErr w:type="spellEnd"/>
      <w:r w:rsidRPr="006D069B">
        <w:rPr>
          <w:sz w:val="24"/>
          <w:szCs w:val="24"/>
        </w:rPr>
        <w:t xml:space="preserve"> </w:t>
      </w:r>
      <w:proofErr w:type="spellStart"/>
      <w:r w:rsidRPr="006D069B">
        <w:rPr>
          <w:sz w:val="24"/>
          <w:szCs w:val="24"/>
        </w:rPr>
        <w:t>setiap</w:t>
      </w:r>
      <w:proofErr w:type="spellEnd"/>
      <w:r w:rsidRPr="006D069B">
        <w:rPr>
          <w:sz w:val="24"/>
          <w:szCs w:val="24"/>
        </w:rPr>
        <w:t xml:space="preserve"> </w:t>
      </w:r>
      <w:proofErr w:type="spellStart"/>
      <w:r w:rsidRPr="006D069B">
        <w:rPr>
          <w:sz w:val="24"/>
          <w:szCs w:val="24"/>
        </w:rPr>
        <w:t>hari</w:t>
      </w:r>
      <w:proofErr w:type="spellEnd"/>
      <w:r w:rsidRPr="006D069B">
        <w:rPr>
          <w:sz w:val="24"/>
          <w:szCs w:val="24"/>
        </w:rPr>
        <w:t xml:space="preserve"> pada </w:t>
      </w:r>
      <w:proofErr w:type="spellStart"/>
      <w:r w:rsidRPr="006D069B">
        <w:rPr>
          <w:sz w:val="24"/>
          <w:szCs w:val="24"/>
        </w:rPr>
        <w:t>saat</w:t>
      </w:r>
      <w:proofErr w:type="spellEnd"/>
      <w:r w:rsidRPr="006D069B">
        <w:rPr>
          <w:sz w:val="24"/>
          <w:szCs w:val="24"/>
        </w:rPr>
        <w:t xml:space="preserve"> </w:t>
      </w:r>
      <w:proofErr w:type="spellStart"/>
      <w:r w:rsidRPr="006D069B">
        <w:rPr>
          <w:sz w:val="24"/>
          <w:szCs w:val="24"/>
        </w:rPr>
        <w:lastRenderedPageBreak/>
        <w:t>perdagangan</w:t>
      </w:r>
      <w:proofErr w:type="spellEnd"/>
      <w:r w:rsidRPr="006D069B">
        <w:rPr>
          <w:sz w:val="24"/>
          <w:szCs w:val="24"/>
        </w:rPr>
        <w:t xml:space="preserve"> di bursa </w:t>
      </w:r>
      <w:proofErr w:type="spellStart"/>
      <w:r w:rsidRPr="006D069B">
        <w:rPr>
          <w:sz w:val="24"/>
          <w:szCs w:val="24"/>
        </w:rPr>
        <w:t>berlangsung</w:t>
      </w:r>
      <w:proofErr w:type="spellEnd"/>
      <w:r w:rsidRPr="006D069B">
        <w:rPr>
          <w:sz w:val="24"/>
          <w:szCs w:val="24"/>
        </w:rPr>
        <w:t xml:space="preserve">, </w:t>
      </w:r>
      <w:proofErr w:type="spellStart"/>
      <w:r w:rsidRPr="006D069B">
        <w:rPr>
          <w:sz w:val="24"/>
          <w:szCs w:val="24"/>
        </w:rPr>
        <w:t>bahkan</w:t>
      </w:r>
      <w:proofErr w:type="spellEnd"/>
      <w:r w:rsidRPr="006D069B">
        <w:rPr>
          <w:sz w:val="24"/>
          <w:szCs w:val="24"/>
        </w:rPr>
        <w:t xml:space="preserve"> </w:t>
      </w:r>
      <w:proofErr w:type="spellStart"/>
      <w:r w:rsidRPr="006D069B">
        <w:rPr>
          <w:sz w:val="24"/>
          <w:szCs w:val="24"/>
        </w:rPr>
        <w:t>setiap</w:t>
      </w:r>
      <w:proofErr w:type="spellEnd"/>
      <w:r w:rsidRPr="006D069B">
        <w:rPr>
          <w:sz w:val="24"/>
          <w:szCs w:val="24"/>
        </w:rPr>
        <w:t xml:space="preserve"> jam </w:t>
      </w:r>
      <w:proofErr w:type="spellStart"/>
      <w:r w:rsidRPr="006D069B">
        <w:rPr>
          <w:sz w:val="24"/>
          <w:szCs w:val="24"/>
        </w:rPr>
        <w:t>ataupun</w:t>
      </w:r>
      <w:proofErr w:type="spellEnd"/>
      <w:r w:rsidRPr="006D069B">
        <w:rPr>
          <w:sz w:val="24"/>
          <w:szCs w:val="24"/>
        </w:rPr>
        <w:t xml:space="preserve"> </w:t>
      </w:r>
      <w:proofErr w:type="spellStart"/>
      <w:r w:rsidRPr="006D069B">
        <w:rPr>
          <w:sz w:val="24"/>
          <w:szCs w:val="24"/>
        </w:rPr>
        <w:t>setiap</w:t>
      </w:r>
      <w:proofErr w:type="spellEnd"/>
      <w:r w:rsidRPr="006D069B">
        <w:rPr>
          <w:sz w:val="24"/>
          <w:szCs w:val="24"/>
        </w:rPr>
        <w:t xml:space="preserve"> </w:t>
      </w:r>
      <w:proofErr w:type="spellStart"/>
      <w:r w:rsidRPr="006D069B">
        <w:rPr>
          <w:sz w:val="24"/>
          <w:szCs w:val="24"/>
        </w:rPr>
        <w:t>menit</w:t>
      </w:r>
      <w:proofErr w:type="spellEnd"/>
      <w:r w:rsidRPr="006D069B">
        <w:rPr>
          <w:sz w:val="24"/>
          <w:szCs w:val="24"/>
        </w:rPr>
        <w:t xml:space="preserve">. </w:t>
      </w:r>
      <w:proofErr w:type="spellStart"/>
      <w:r w:rsidRPr="006D069B">
        <w:rPr>
          <w:sz w:val="24"/>
          <w:szCs w:val="24"/>
        </w:rPr>
        <w:t>Berikut</w:t>
      </w:r>
      <w:proofErr w:type="spellEnd"/>
      <w:r w:rsidRPr="006D069B">
        <w:rPr>
          <w:sz w:val="24"/>
          <w:szCs w:val="24"/>
        </w:rPr>
        <w:t xml:space="preserve"> </w:t>
      </w:r>
      <w:proofErr w:type="spellStart"/>
      <w:r w:rsidRPr="006D069B">
        <w:rPr>
          <w:sz w:val="24"/>
          <w:szCs w:val="24"/>
        </w:rPr>
        <w:t>grafik</w:t>
      </w:r>
      <w:proofErr w:type="spellEnd"/>
      <w:r w:rsidRPr="006D069B">
        <w:rPr>
          <w:sz w:val="24"/>
          <w:szCs w:val="24"/>
        </w:rPr>
        <w:t xml:space="preserve"> </w:t>
      </w:r>
      <w:proofErr w:type="spellStart"/>
      <w:r w:rsidRPr="006D069B">
        <w:rPr>
          <w:sz w:val="24"/>
          <w:szCs w:val="24"/>
        </w:rPr>
        <w:t>pergerakan</w:t>
      </w:r>
      <w:proofErr w:type="spellEnd"/>
      <w:r w:rsidRPr="006D069B">
        <w:rPr>
          <w:sz w:val="24"/>
          <w:szCs w:val="24"/>
        </w:rPr>
        <w:t xml:space="preserve"> </w:t>
      </w:r>
      <w:proofErr w:type="spellStart"/>
      <w:r w:rsidRPr="006D069B">
        <w:rPr>
          <w:sz w:val="24"/>
          <w:szCs w:val="24"/>
        </w:rPr>
        <w:t>Indeks</w:t>
      </w:r>
      <w:proofErr w:type="spellEnd"/>
      <w:r w:rsidRPr="006D069B">
        <w:rPr>
          <w:sz w:val="24"/>
          <w:szCs w:val="24"/>
        </w:rPr>
        <w:t xml:space="preserve"> Harga Saham </w:t>
      </w:r>
      <w:proofErr w:type="spellStart"/>
      <w:r w:rsidRPr="006D069B">
        <w:rPr>
          <w:sz w:val="24"/>
          <w:szCs w:val="24"/>
        </w:rPr>
        <w:t>Gabungan</w:t>
      </w:r>
      <w:proofErr w:type="spellEnd"/>
      <w:r w:rsidRPr="006D069B">
        <w:rPr>
          <w:sz w:val="24"/>
          <w:szCs w:val="24"/>
        </w:rPr>
        <w:t xml:space="preserve"> (IHSG) </w:t>
      </w:r>
      <w:proofErr w:type="spellStart"/>
      <w:r w:rsidRPr="006D069B">
        <w:rPr>
          <w:sz w:val="24"/>
          <w:szCs w:val="24"/>
        </w:rPr>
        <w:t>tahun</w:t>
      </w:r>
      <w:proofErr w:type="spellEnd"/>
      <w:r w:rsidRPr="006D069B">
        <w:rPr>
          <w:sz w:val="24"/>
          <w:szCs w:val="24"/>
        </w:rPr>
        <w:t xml:space="preserve"> 2019-2021:</w:t>
      </w:r>
    </w:p>
    <w:p w14:paraId="5377794F" w14:textId="77777777" w:rsidR="001A7252" w:rsidRPr="006D069B" w:rsidRDefault="001A7252" w:rsidP="001A7252">
      <w:pPr>
        <w:pStyle w:val="ListParagraph"/>
        <w:spacing w:line="360" w:lineRule="auto"/>
        <w:ind w:left="426" w:firstLine="708"/>
        <w:jc w:val="both"/>
        <w:rPr>
          <w:sz w:val="24"/>
          <w:szCs w:val="24"/>
        </w:rPr>
      </w:pPr>
      <w:r w:rsidRPr="006D069B">
        <w:rPr>
          <w:noProof/>
          <w:sz w:val="24"/>
          <w:szCs w:val="24"/>
          <w:lang w:eastAsia="id-ID"/>
        </w:rPr>
        <w:drawing>
          <wp:inline distT="0" distB="0" distL="0" distR="0" wp14:anchorId="3409B890" wp14:editId="58874E4D">
            <wp:extent cx="4166558" cy="2143209"/>
            <wp:effectExtent l="0" t="0" r="571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8737D9" w14:textId="19B06353" w:rsidR="001A7252" w:rsidRPr="006D069B" w:rsidRDefault="001A7252" w:rsidP="005E65DF">
      <w:pPr>
        <w:pStyle w:val="ListParagraph"/>
        <w:spacing w:line="360" w:lineRule="auto"/>
        <w:ind w:left="426" w:firstLine="474"/>
        <w:jc w:val="center"/>
        <w:rPr>
          <w:sz w:val="24"/>
          <w:szCs w:val="24"/>
        </w:rPr>
      </w:pPr>
      <w:r w:rsidRPr="006D069B">
        <w:rPr>
          <w:sz w:val="24"/>
          <w:szCs w:val="24"/>
        </w:rPr>
        <w:t>Gambar 1</w:t>
      </w:r>
      <w:r w:rsidR="005E65DF">
        <w:rPr>
          <w:sz w:val="24"/>
          <w:szCs w:val="24"/>
        </w:rPr>
        <w:t xml:space="preserve">. </w:t>
      </w:r>
      <w:proofErr w:type="spellStart"/>
      <w:r w:rsidR="00C57A01">
        <w:rPr>
          <w:sz w:val="24"/>
          <w:szCs w:val="24"/>
        </w:rPr>
        <w:t>Fluktuasi</w:t>
      </w:r>
      <w:proofErr w:type="spellEnd"/>
      <w:r w:rsidRPr="006D069B">
        <w:rPr>
          <w:sz w:val="24"/>
          <w:szCs w:val="24"/>
        </w:rPr>
        <w:t xml:space="preserve"> </w:t>
      </w:r>
      <w:proofErr w:type="spellStart"/>
      <w:r w:rsidRPr="006D069B">
        <w:rPr>
          <w:sz w:val="24"/>
          <w:szCs w:val="24"/>
        </w:rPr>
        <w:t>Indeks</w:t>
      </w:r>
      <w:proofErr w:type="spellEnd"/>
      <w:r w:rsidRPr="006D069B">
        <w:rPr>
          <w:sz w:val="24"/>
          <w:szCs w:val="24"/>
        </w:rPr>
        <w:t xml:space="preserve"> Harga Saham </w:t>
      </w:r>
      <w:proofErr w:type="spellStart"/>
      <w:r w:rsidRPr="006D069B">
        <w:rPr>
          <w:sz w:val="24"/>
          <w:szCs w:val="24"/>
        </w:rPr>
        <w:t>Gabungan</w:t>
      </w:r>
      <w:proofErr w:type="spellEnd"/>
      <w:r w:rsidRPr="006D069B">
        <w:rPr>
          <w:sz w:val="24"/>
          <w:szCs w:val="24"/>
        </w:rPr>
        <w:t xml:space="preserve"> </w:t>
      </w:r>
      <w:proofErr w:type="spellStart"/>
      <w:r w:rsidRPr="006D069B">
        <w:rPr>
          <w:sz w:val="24"/>
          <w:szCs w:val="24"/>
        </w:rPr>
        <w:t>Tahun</w:t>
      </w:r>
      <w:proofErr w:type="spellEnd"/>
      <w:r w:rsidRPr="006D069B">
        <w:rPr>
          <w:sz w:val="24"/>
          <w:szCs w:val="24"/>
        </w:rPr>
        <w:t xml:space="preserve"> 2019-2021</w:t>
      </w:r>
    </w:p>
    <w:p w14:paraId="15763D20" w14:textId="77777777" w:rsidR="001A7252" w:rsidRPr="006D069B" w:rsidRDefault="001A7252" w:rsidP="001A7252">
      <w:pPr>
        <w:pStyle w:val="ListParagraph"/>
        <w:spacing w:line="360" w:lineRule="auto"/>
        <w:ind w:left="426" w:firstLine="708"/>
        <w:jc w:val="center"/>
        <w:rPr>
          <w:sz w:val="24"/>
          <w:szCs w:val="24"/>
        </w:rPr>
      </w:pPr>
      <w:proofErr w:type="spellStart"/>
      <w:r w:rsidRPr="006D069B">
        <w:rPr>
          <w:sz w:val="24"/>
          <w:szCs w:val="24"/>
        </w:rPr>
        <w:t>Sumber</w:t>
      </w:r>
      <w:proofErr w:type="spellEnd"/>
      <w:r w:rsidRPr="006D069B">
        <w:rPr>
          <w:sz w:val="24"/>
          <w:szCs w:val="24"/>
        </w:rPr>
        <w:t xml:space="preserve">: </w:t>
      </w:r>
      <w:hyperlink r:id="rId9" w:history="1">
        <w:r w:rsidRPr="006D069B">
          <w:rPr>
            <w:rStyle w:val="Hyperlink"/>
            <w:rFonts w:eastAsiaTheme="majorEastAsia"/>
            <w:sz w:val="24"/>
            <w:szCs w:val="24"/>
          </w:rPr>
          <w:t>www.idx.co.id</w:t>
        </w:r>
      </w:hyperlink>
      <w:r w:rsidRPr="006D069B">
        <w:rPr>
          <w:sz w:val="24"/>
          <w:szCs w:val="24"/>
        </w:rPr>
        <w:t xml:space="preserve"> dan </w:t>
      </w:r>
      <w:hyperlink r:id="rId10" w:history="1">
        <w:r w:rsidRPr="006D069B">
          <w:rPr>
            <w:rStyle w:val="Hyperlink"/>
            <w:rFonts w:eastAsiaTheme="majorEastAsia"/>
            <w:sz w:val="24"/>
            <w:szCs w:val="24"/>
          </w:rPr>
          <w:t>https://finance.yahoo.com</w:t>
        </w:r>
      </w:hyperlink>
    </w:p>
    <w:p w14:paraId="7413BE6D" w14:textId="77777777" w:rsidR="001A7252" w:rsidRPr="006D069B" w:rsidRDefault="001A7252" w:rsidP="001A7252">
      <w:pPr>
        <w:pStyle w:val="ListParagraph"/>
        <w:spacing w:line="360" w:lineRule="auto"/>
        <w:ind w:left="426" w:firstLine="708"/>
        <w:jc w:val="both"/>
        <w:rPr>
          <w:sz w:val="24"/>
          <w:szCs w:val="24"/>
        </w:rPr>
      </w:pPr>
    </w:p>
    <w:p w14:paraId="47BBFEB5" w14:textId="73243308" w:rsidR="001A7252" w:rsidRPr="006D069B" w:rsidRDefault="001A7252" w:rsidP="001A7252">
      <w:pPr>
        <w:pStyle w:val="ListParagraph"/>
        <w:spacing w:line="360" w:lineRule="auto"/>
        <w:ind w:left="0" w:firstLine="708"/>
        <w:jc w:val="both"/>
        <w:rPr>
          <w:sz w:val="24"/>
          <w:szCs w:val="24"/>
        </w:rPr>
      </w:pPr>
      <w:r w:rsidRPr="006D069B">
        <w:rPr>
          <w:sz w:val="24"/>
          <w:szCs w:val="24"/>
        </w:rPr>
        <w:t xml:space="preserve">IHSG </w:t>
      </w:r>
      <w:proofErr w:type="spellStart"/>
      <w:r w:rsidRPr="006D069B">
        <w:rPr>
          <w:sz w:val="24"/>
          <w:szCs w:val="24"/>
        </w:rPr>
        <w:t>selalu</w:t>
      </w:r>
      <w:proofErr w:type="spellEnd"/>
      <w:r w:rsidRPr="006D069B">
        <w:rPr>
          <w:sz w:val="24"/>
          <w:szCs w:val="24"/>
        </w:rPr>
        <w:t xml:space="preserve"> </w:t>
      </w:r>
      <w:proofErr w:type="spellStart"/>
      <w:r w:rsidRPr="006D069B">
        <w:rPr>
          <w:sz w:val="24"/>
          <w:szCs w:val="24"/>
        </w:rPr>
        <w:t>mengalami</w:t>
      </w:r>
      <w:proofErr w:type="spellEnd"/>
      <w:r w:rsidRPr="006D069B">
        <w:rPr>
          <w:sz w:val="24"/>
          <w:szCs w:val="24"/>
        </w:rPr>
        <w:t xml:space="preserve"> </w:t>
      </w:r>
      <w:proofErr w:type="spellStart"/>
      <w:r w:rsidR="00C57A01">
        <w:rPr>
          <w:sz w:val="24"/>
          <w:szCs w:val="24"/>
        </w:rPr>
        <w:t>fluktuasi</w:t>
      </w:r>
      <w:proofErr w:type="spellEnd"/>
      <w:r w:rsidRPr="006D069B">
        <w:rPr>
          <w:sz w:val="24"/>
          <w:szCs w:val="24"/>
        </w:rPr>
        <w:t xml:space="preserve"> </w:t>
      </w:r>
      <w:proofErr w:type="spellStart"/>
      <w:r w:rsidRPr="006D069B">
        <w:rPr>
          <w:sz w:val="24"/>
          <w:szCs w:val="24"/>
        </w:rPr>
        <w:t>atau</w:t>
      </w:r>
      <w:proofErr w:type="spellEnd"/>
      <w:r w:rsidRPr="006D069B">
        <w:rPr>
          <w:sz w:val="24"/>
          <w:szCs w:val="24"/>
        </w:rPr>
        <w:t xml:space="preserve"> </w:t>
      </w:r>
      <w:proofErr w:type="spellStart"/>
      <w:r w:rsidRPr="006D069B">
        <w:rPr>
          <w:sz w:val="24"/>
          <w:szCs w:val="24"/>
        </w:rPr>
        <w:t>pergerakkan</w:t>
      </w:r>
      <w:proofErr w:type="spellEnd"/>
      <w:r w:rsidRPr="006D069B">
        <w:rPr>
          <w:sz w:val="24"/>
          <w:szCs w:val="24"/>
        </w:rPr>
        <w:t xml:space="preserve"> </w:t>
      </w:r>
      <w:proofErr w:type="spellStart"/>
      <w:r w:rsidRPr="006D069B">
        <w:rPr>
          <w:sz w:val="24"/>
          <w:szCs w:val="24"/>
        </w:rPr>
        <w:t>dalam</w:t>
      </w:r>
      <w:proofErr w:type="spellEnd"/>
      <w:r w:rsidRPr="006D069B">
        <w:rPr>
          <w:sz w:val="24"/>
          <w:szCs w:val="24"/>
        </w:rPr>
        <w:t xml:space="preserve"> </w:t>
      </w:r>
      <w:proofErr w:type="spellStart"/>
      <w:r w:rsidRPr="006D069B">
        <w:rPr>
          <w:sz w:val="24"/>
          <w:szCs w:val="24"/>
        </w:rPr>
        <w:t>tiga</w:t>
      </w:r>
      <w:proofErr w:type="spellEnd"/>
      <w:r w:rsidRPr="006D069B">
        <w:rPr>
          <w:sz w:val="24"/>
          <w:szCs w:val="24"/>
        </w:rPr>
        <w:t xml:space="preserve"> </w:t>
      </w:r>
      <w:proofErr w:type="spellStart"/>
      <w:r w:rsidRPr="006D069B">
        <w:rPr>
          <w:sz w:val="24"/>
          <w:szCs w:val="24"/>
        </w:rPr>
        <w:t>tahun</w:t>
      </w:r>
      <w:proofErr w:type="spellEnd"/>
      <w:r w:rsidRPr="006D069B">
        <w:rPr>
          <w:sz w:val="24"/>
          <w:szCs w:val="24"/>
        </w:rPr>
        <w:t xml:space="preserve"> </w:t>
      </w:r>
      <w:proofErr w:type="spellStart"/>
      <w:r w:rsidRPr="006D069B">
        <w:rPr>
          <w:sz w:val="24"/>
          <w:szCs w:val="24"/>
        </w:rPr>
        <w:t>terakhir</w:t>
      </w:r>
      <w:proofErr w:type="spellEnd"/>
      <w:r w:rsidRPr="006D069B">
        <w:rPr>
          <w:sz w:val="24"/>
          <w:szCs w:val="24"/>
        </w:rPr>
        <w:t xml:space="preserve">. IHSG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 xml:space="preserve"> </w:t>
      </w:r>
      <w:proofErr w:type="spellStart"/>
      <w:r w:rsidRPr="006D069B">
        <w:rPr>
          <w:sz w:val="24"/>
          <w:szCs w:val="24"/>
        </w:rPr>
        <w:t>maupun</w:t>
      </w:r>
      <w:proofErr w:type="spellEnd"/>
      <w:r w:rsidRPr="006D069B">
        <w:rPr>
          <w:sz w:val="24"/>
          <w:szCs w:val="24"/>
        </w:rPr>
        <w:t xml:space="preserve"> </w:t>
      </w:r>
      <w:proofErr w:type="spellStart"/>
      <w:r w:rsidRPr="006D069B">
        <w:rPr>
          <w:sz w:val="24"/>
          <w:szCs w:val="24"/>
        </w:rPr>
        <w:t>peningkatan</w:t>
      </w:r>
      <w:proofErr w:type="spellEnd"/>
      <w:r w:rsidRPr="006D069B">
        <w:rPr>
          <w:sz w:val="24"/>
          <w:szCs w:val="24"/>
        </w:rPr>
        <w:t xml:space="preserve"> yang </w:t>
      </w:r>
      <w:proofErr w:type="spellStart"/>
      <w:r w:rsidRPr="006D069B">
        <w:rPr>
          <w:sz w:val="24"/>
          <w:szCs w:val="24"/>
        </w:rPr>
        <w:t>cukup</w:t>
      </w:r>
      <w:proofErr w:type="spellEnd"/>
      <w:r w:rsidRPr="006D069B">
        <w:rPr>
          <w:sz w:val="24"/>
          <w:szCs w:val="24"/>
        </w:rPr>
        <w:t xml:space="preserve"> </w:t>
      </w:r>
      <w:proofErr w:type="spellStart"/>
      <w:r w:rsidRPr="006D069B">
        <w:rPr>
          <w:sz w:val="24"/>
          <w:szCs w:val="24"/>
        </w:rPr>
        <w:t>baik</w:t>
      </w:r>
      <w:proofErr w:type="spellEnd"/>
      <w:r w:rsidRPr="006D069B">
        <w:rPr>
          <w:sz w:val="24"/>
          <w:szCs w:val="24"/>
        </w:rPr>
        <w:t xml:space="preserve"> pada </w:t>
      </w:r>
      <w:proofErr w:type="spellStart"/>
      <w:r w:rsidRPr="006D069B">
        <w:rPr>
          <w:sz w:val="24"/>
          <w:szCs w:val="24"/>
        </w:rPr>
        <w:t>tahu</w:t>
      </w:r>
      <w:proofErr w:type="spellEnd"/>
      <w:r w:rsidRPr="006D069B">
        <w:rPr>
          <w:sz w:val="24"/>
          <w:szCs w:val="24"/>
        </w:rPr>
        <w:t xml:space="preserve"> 2019,</w:t>
      </w:r>
      <w:r>
        <w:rPr>
          <w:sz w:val="24"/>
          <w:szCs w:val="24"/>
        </w:rPr>
        <w:t xml:space="preserve"> </w:t>
      </w:r>
      <w:proofErr w:type="spellStart"/>
      <w:r w:rsidRPr="006D069B">
        <w:rPr>
          <w:sz w:val="24"/>
          <w:szCs w:val="24"/>
        </w:rPr>
        <w:t>meskipun</w:t>
      </w:r>
      <w:proofErr w:type="spellEnd"/>
      <w:r w:rsidRPr="006D069B">
        <w:rPr>
          <w:sz w:val="24"/>
          <w:szCs w:val="24"/>
        </w:rPr>
        <w:t xml:space="preserve"> </w:t>
      </w:r>
      <w:proofErr w:type="spellStart"/>
      <w:r w:rsidRPr="006D069B">
        <w:rPr>
          <w:sz w:val="24"/>
          <w:szCs w:val="24"/>
        </w:rPr>
        <w:t>ada</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 xml:space="preserve"> di </w:t>
      </w:r>
      <w:proofErr w:type="spellStart"/>
      <w:r w:rsidRPr="006D069B">
        <w:rPr>
          <w:sz w:val="24"/>
          <w:szCs w:val="24"/>
        </w:rPr>
        <w:t>bulan</w:t>
      </w:r>
      <w:proofErr w:type="spellEnd"/>
      <w:r w:rsidRPr="006D069B">
        <w:rPr>
          <w:sz w:val="24"/>
          <w:szCs w:val="24"/>
        </w:rPr>
        <w:t xml:space="preserve"> </w:t>
      </w:r>
      <w:proofErr w:type="spellStart"/>
      <w:r w:rsidRPr="006D069B">
        <w:rPr>
          <w:sz w:val="24"/>
          <w:szCs w:val="24"/>
        </w:rPr>
        <w:t>tertetu</w:t>
      </w:r>
      <w:proofErr w:type="spellEnd"/>
      <w:r w:rsidRPr="006D069B">
        <w:rPr>
          <w:sz w:val="24"/>
          <w:szCs w:val="24"/>
        </w:rPr>
        <w:t xml:space="preserve">. </w:t>
      </w:r>
      <w:proofErr w:type="spellStart"/>
      <w:r w:rsidRPr="006D069B">
        <w:rPr>
          <w:sz w:val="24"/>
          <w:szCs w:val="24"/>
        </w:rPr>
        <w:t>Namun</w:t>
      </w:r>
      <w:proofErr w:type="spellEnd"/>
      <w:r w:rsidRPr="006D069B">
        <w:rPr>
          <w:sz w:val="24"/>
          <w:szCs w:val="24"/>
        </w:rPr>
        <w:t xml:space="preserve"> di </w:t>
      </w:r>
      <w:proofErr w:type="spellStart"/>
      <w:r w:rsidRPr="006D069B">
        <w:rPr>
          <w:sz w:val="24"/>
          <w:szCs w:val="24"/>
        </w:rPr>
        <w:t>tahun</w:t>
      </w:r>
      <w:proofErr w:type="spellEnd"/>
      <w:r w:rsidRPr="006D069B">
        <w:rPr>
          <w:sz w:val="24"/>
          <w:szCs w:val="24"/>
        </w:rPr>
        <w:t xml:space="preserve"> 2020 </w:t>
      </w:r>
      <w:proofErr w:type="spellStart"/>
      <w:r w:rsidRPr="006D069B">
        <w:rPr>
          <w:sz w:val="24"/>
          <w:szCs w:val="24"/>
        </w:rPr>
        <w:t>bersamaan</w:t>
      </w:r>
      <w:proofErr w:type="spellEnd"/>
      <w:r w:rsidRPr="006D069B">
        <w:rPr>
          <w:sz w:val="24"/>
          <w:szCs w:val="24"/>
        </w:rPr>
        <w:t xml:space="preserve"> </w:t>
      </w:r>
      <w:proofErr w:type="spellStart"/>
      <w:r w:rsidRPr="006D069B">
        <w:rPr>
          <w:sz w:val="24"/>
          <w:szCs w:val="24"/>
        </w:rPr>
        <w:t>dengan</w:t>
      </w:r>
      <w:proofErr w:type="spellEnd"/>
      <w:r w:rsidRPr="006D069B">
        <w:rPr>
          <w:sz w:val="24"/>
          <w:szCs w:val="24"/>
        </w:rPr>
        <w:t xml:space="preserve"> </w:t>
      </w:r>
      <w:proofErr w:type="spellStart"/>
      <w:r w:rsidRPr="006D069B">
        <w:rPr>
          <w:sz w:val="24"/>
          <w:szCs w:val="24"/>
        </w:rPr>
        <w:t>menyebarnya</w:t>
      </w:r>
      <w:proofErr w:type="spellEnd"/>
      <w:r w:rsidRPr="006D069B">
        <w:rPr>
          <w:sz w:val="24"/>
          <w:szCs w:val="24"/>
        </w:rPr>
        <w:t xml:space="preserve"> </w:t>
      </w:r>
      <w:r w:rsidRPr="006D069B">
        <w:rPr>
          <w:i/>
          <w:sz w:val="24"/>
          <w:szCs w:val="24"/>
        </w:rPr>
        <w:t>Covid-19</w:t>
      </w:r>
      <w:r w:rsidRPr="006D069B">
        <w:rPr>
          <w:sz w:val="24"/>
          <w:szCs w:val="24"/>
        </w:rPr>
        <w:t xml:space="preserve"> di Indonesia. IHSG </w:t>
      </w:r>
      <w:proofErr w:type="spellStart"/>
      <w:r w:rsidRPr="006D069B">
        <w:rPr>
          <w:sz w:val="24"/>
          <w:szCs w:val="24"/>
        </w:rPr>
        <w:t>mengalami</w:t>
      </w:r>
      <w:proofErr w:type="spellEnd"/>
      <w:r w:rsidRPr="006D069B">
        <w:rPr>
          <w:sz w:val="24"/>
          <w:szCs w:val="24"/>
        </w:rPr>
        <w:t xml:space="preserve"> </w:t>
      </w:r>
      <w:proofErr w:type="spellStart"/>
      <w:r w:rsidR="00C57A01">
        <w:rPr>
          <w:sz w:val="24"/>
          <w:szCs w:val="24"/>
        </w:rPr>
        <w:t>fluktuasi</w:t>
      </w:r>
      <w:proofErr w:type="spellEnd"/>
      <w:r w:rsidRPr="006D069B">
        <w:rPr>
          <w:sz w:val="24"/>
          <w:szCs w:val="24"/>
        </w:rPr>
        <w:t xml:space="preserve"> yang </w:t>
      </w:r>
      <w:proofErr w:type="spellStart"/>
      <w:r w:rsidRPr="006D069B">
        <w:rPr>
          <w:sz w:val="24"/>
          <w:szCs w:val="24"/>
        </w:rPr>
        <w:t>signifikan</w:t>
      </w:r>
      <w:proofErr w:type="spellEnd"/>
      <w:r w:rsidRPr="006D069B">
        <w:rPr>
          <w:sz w:val="24"/>
          <w:szCs w:val="24"/>
        </w:rPr>
        <w:t xml:space="preserve"> </w:t>
      </w:r>
      <w:proofErr w:type="spellStart"/>
      <w:r w:rsidRPr="006D069B">
        <w:rPr>
          <w:sz w:val="24"/>
          <w:szCs w:val="24"/>
        </w:rPr>
        <w:t>khususnya</w:t>
      </w:r>
      <w:proofErr w:type="spellEnd"/>
      <w:r w:rsidRPr="006D069B">
        <w:rPr>
          <w:sz w:val="24"/>
          <w:szCs w:val="24"/>
        </w:rPr>
        <w:t xml:space="preserve"> di </w:t>
      </w:r>
      <w:proofErr w:type="spellStart"/>
      <w:r w:rsidRPr="006D069B">
        <w:rPr>
          <w:sz w:val="24"/>
          <w:szCs w:val="24"/>
        </w:rPr>
        <w:t>bulan</w:t>
      </w:r>
      <w:proofErr w:type="spellEnd"/>
      <w:r w:rsidRPr="006D069B">
        <w:rPr>
          <w:sz w:val="24"/>
          <w:szCs w:val="24"/>
        </w:rPr>
        <w:t xml:space="preserve"> Maret 2020 </w:t>
      </w:r>
      <w:proofErr w:type="spellStart"/>
      <w:r w:rsidRPr="006D069B">
        <w:rPr>
          <w:sz w:val="24"/>
          <w:szCs w:val="24"/>
        </w:rPr>
        <w:t>dimana</w:t>
      </w:r>
      <w:proofErr w:type="spellEnd"/>
      <w:r w:rsidRPr="006D069B">
        <w:rPr>
          <w:sz w:val="24"/>
          <w:szCs w:val="24"/>
        </w:rPr>
        <w:t xml:space="preserve"> </w:t>
      </w:r>
      <w:proofErr w:type="spellStart"/>
      <w:r w:rsidRPr="006D069B">
        <w:rPr>
          <w:sz w:val="24"/>
          <w:szCs w:val="24"/>
        </w:rPr>
        <w:t>terjadi</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 xml:space="preserve"> yang </w:t>
      </w:r>
      <w:proofErr w:type="spellStart"/>
      <w:r w:rsidRPr="006D069B">
        <w:rPr>
          <w:sz w:val="24"/>
          <w:szCs w:val="24"/>
        </w:rPr>
        <w:t>drastis</w:t>
      </w:r>
      <w:proofErr w:type="spellEnd"/>
      <w:r w:rsidRPr="006D069B">
        <w:rPr>
          <w:sz w:val="24"/>
          <w:szCs w:val="24"/>
        </w:rPr>
        <w:t xml:space="preserve">. </w:t>
      </w:r>
      <w:proofErr w:type="spellStart"/>
      <w:r w:rsidRPr="006D069B">
        <w:rPr>
          <w:sz w:val="24"/>
          <w:szCs w:val="24"/>
        </w:rPr>
        <w:t>Tahun</w:t>
      </w:r>
      <w:proofErr w:type="spellEnd"/>
      <w:r w:rsidRPr="006D069B">
        <w:rPr>
          <w:sz w:val="24"/>
          <w:szCs w:val="24"/>
        </w:rPr>
        <w:t xml:space="preserve"> 2021, IHSG </w:t>
      </w:r>
      <w:proofErr w:type="spellStart"/>
      <w:r w:rsidRPr="006D069B">
        <w:rPr>
          <w:sz w:val="24"/>
          <w:szCs w:val="24"/>
        </w:rPr>
        <w:t>mulai</w:t>
      </w:r>
      <w:proofErr w:type="spellEnd"/>
      <w:r w:rsidRPr="006D069B">
        <w:rPr>
          <w:sz w:val="24"/>
          <w:szCs w:val="24"/>
        </w:rPr>
        <w:t xml:space="preserve"> </w:t>
      </w:r>
      <w:proofErr w:type="spellStart"/>
      <w:r w:rsidRPr="006D069B">
        <w:rPr>
          <w:sz w:val="24"/>
          <w:szCs w:val="24"/>
        </w:rPr>
        <w:t>membaik</w:t>
      </w:r>
      <w:proofErr w:type="spellEnd"/>
      <w:r w:rsidRPr="006D069B">
        <w:rPr>
          <w:sz w:val="24"/>
          <w:szCs w:val="24"/>
        </w:rPr>
        <w:t xml:space="preserve"> </w:t>
      </w:r>
      <w:proofErr w:type="spellStart"/>
      <w:r w:rsidRPr="006D069B">
        <w:rPr>
          <w:sz w:val="24"/>
          <w:szCs w:val="24"/>
        </w:rPr>
        <w:t>meski</w:t>
      </w:r>
      <w:proofErr w:type="spellEnd"/>
      <w:r w:rsidRPr="006D069B">
        <w:rPr>
          <w:sz w:val="24"/>
          <w:szCs w:val="24"/>
        </w:rPr>
        <w:t xml:space="preserve"> </w:t>
      </w:r>
      <w:proofErr w:type="spellStart"/>
      <w:r w:rsidRPr="006D069B">
        <w:rPr>
          <w:sz w:val="24"/>
          <w:szCs w:val="24"/>
        </w:rPr>
        <w:t>masih</w:t>
      </w:r>
      <w:proofErr w:type="spellEnd"/>
      <w:r w:rsidRPr="006D069B">
        <w:rPr>
          <w:sz w:val="24"/>
          <w:szCs w:val="24"/>
        </w:rPr>
        <w:t xml:space="preserve"> </w:t>
      </w:r>
      <w:proofErr w:type="spellStart"/>
      <w:r w:rsidRPr="006D069B">
        <w:rPr>
          <w:sz w:val="24"/>
          <w:szCs w:val="24"/>
        </w:rPr>
        <w:t>tidak</w:t>
      </w:r>
      <w:proofErr w:type="spellEnd"/>
      <w:r w:rsidRPr="006D069B">
        <w:rPr>
          <w:sz w:val="24"/>
          <w:szCs w:val="24"/>
        </w:rPr>
        <w:t xml:space="preserve"> </w:t>
      </w:r>
      <w:proofErr w:type="spellStart"/>
      <w:r w:rsidRPr="006D069B">
        <w:rPr>
          <w:sz w:val="24"/>
          <w:szCs w:val="24"/>
        </w:rPr>
        <w:t>stabil</w:t>
      </w:r>
      <w:proofErr w:type="spellEnd"/>
      <w:r w:rsidRPr="006D069B">
        <w:rPr>
          <w:sz w:val="24"/>
          <w:szCs w:val="24"/>
        </w:rPr>
        <w:t xml:space="preserve">, </w:t>
      </w:r>
      <w:proofErr w:type="spellStart"/>
      <w:r w:rsidRPr="006D069B">
        <w:rPr>
          <w:sz w:val="24"/>
          <w:szCs w:val="24"/>
        </w:rPr>
        <w:t>namun</w:t>
      </w:r>
      <w:proofErr w:type="spellEnd"/>
      <w:r w:rsidRPr="006D069B">
        <w:rPr>
          <w:sz w:val="24"/>
          <w:szCs w:val="24"/>
        </w:rPr>
        <w:t xml:space="preserve"> </w:t>
      </w:r>
      <w:proofErr w:type="spellStart"/>
      <w:r w:rsidRPr="006D069B">
        <w:rPr>
          <w:sz w:val="24"/>
          <w:szCs w:val="24"/>
        </w:rPr>
        <w:t>penurunannya</w:t>
      </w:r>
      <w:proofErr w:type="spellEnd"/>
      <w:r w:rsidRPr="006D069B">
        <w:rPr>
          <w:sz w:val="24"/>
          <w:szCs w:val="24"/>
        </w:rPr>
        <w:t xml:space="preserve"> </w:t>
      </w:r>
      <w:proofErr w:type="spellStart"/>
      <w:r w:rsidRPr="006D069B">
        <w:rPr>
          <w:sz w:val="24"/>
          <w:szCs w:val="24"/>
        </w:rPr>
        <w:t>tidak</w:t>
      </w:r>
      <w:proofErr w:type="spellEnd"/>
      <w:r w:rsidRPr="006D069B">
        <w:rPr>
          <w:sz w:val="24"/>
          <w:szCs w:val="24"/>
        </w:rPr>
        <w:t xml:space="preserve"> </w:t>
      </w:r>
      <w:proofErr w:type="spellStart"/>
      <w:r w:rsidRPr="006D069B">
        <w:rPr>
          <w:sz w:val="24"/>
          <w:szCs w:val="24"/>
        </w:rPr>
        <w:t>terlalu</w:t>
      </w:r>
      <w:proofErr w:type="spellEnd"/>
      <w:r w:rsidRPr="006D069B">
        <w:rPr>
          <w:sz w:val="24"/>
          <w:szCs w:val="24"/>
        </w:rPr>
        <w:t xml:space="preserve"> </w:t>
      </w:r>
      <w:proofErr w:type="spellStart"/>
      <w:r w:rsidRPr="006D069B">
        <w:rPr>
          <w:sz w:val="24"/>
          <w:szCs w:val="24"/>
        </w:rPr>
        <w:t>signifikan</w:t>
      </w:r>
      <w:proofErr w:type="spellEnd"/>
      <w:r w:rsidRPr="006D069B">
        <w:rPr>
          <w:sz w:val="24"/>
          <w:szCs w:val="24"/>
        </w:rPr>
        <w:t>.</w:t>
      </w:r>
    </w:p>
    <w:p w14:paraId="12273089" w14:textId="77777777" w:rsidR="001A7252" w:rsidRPr="006D069B" w:rsidRDefault="001A7252" w:rsidP="001A7252">
      <w:pPr>
        <w:pStyle w:val="ListParagraph"/>
        <w:spacing w:line="360" w:lineRule="auto"/>
        <w:ind w:left="0" w:firstLine="708"/>
        <w:jc w:val="both"/>
        <w:rPr>
          <w:sz w:val="24"/>
          <w:szCs w:val="24"/>
        </w:rPr>
      </w:pPr>
      <w:r w:rsidRPr="006D069B">
        <w:rPr>
          <w:sz w:val="24"/>
          <w:szCs w:val="24"/>
        </w:rPr>
        <w:t xml:space="preserve">IHSG </w:t>
      </w:r>
      <w:proofErr w:type="spellStart"/>
      <w:r w:rsidRPr="006D069B">
        <w:rPr>
          <w:sz w:val="24"/>
          <w:szCs w:val="24"/>
        </w:rPr>
        <w:t>menggambarkan</w:t>
      </w:r>
      <w:proofErr w:type="spellEnd"/>
      <w:r w:rsidRPr="006D069B">
        <w:rPr>
          <w:sz w:val="24"/>
          <w:szCs w:val="24"/>
        </w:rPr>
        <w:t xml:space="preserve"> </w:t>
      </w:r>
      <w:proofErr w:type="spellStart"/>
      <w:r w:rsidRPr="006D069B">
        <w:rPr>
          <w:sz w:val="24"/>
          <w:szCs w:val="24"/>
        </w:rPr>
        <w:t>kinerja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seluruh</w:t>
      </w:r>
      <w:proofErr w:type="spellEnd"/>
      <w:r w:rsidRPr="006D069B">
        <w:rPr>
          <w:sz w:val="24"/>
          <w:szCs w:val="24"/>
        </w:rPr>
        <w:t xml:space="preserve"> </w:t>
      </w:r>
      <w:proofErr w:type="spellStart"/>
      <w:r w:rsidRPr="006D069B">
        <w:rPr>
          <w:sz w:val="24"/>
          <w:szCs w:val="24"/>
        </w:rPr>
        <w:t>sektor</w:t>
      </w:r>
      <w:proofErr w:type="spellEnd"/>
      <w:r w:rsidRPr="006D069B">
        <w:rPr>
          <w:sz w:val="24"/>
          <w:szCs w:val="24"/>
        </w:rPr>
        <w:t xml:space="preserve"> di pasar modal Indonesia. Penurunan IHSG </w:t>
      </w:r>
      <w:proofErr w:type="spellStart"/>
      <w:r w:rsidRPr="006D069B">
        <w:rPr>
          <w:sz w:val="24"/>
          <w:szCs w:val="24"/>
        </w:rPr>
        <w:t>dapat</w:t>
      </w:r>
      <w:proofErr w:type="spellEnd"/>
      <w:r w:rsidRPr="006D069B">
        <w:rPr>
          <w:sz w:val="24"/>
          <w:szCs w:val="24"/>
        </w:rPr>
        <w:t xml:space="preserve"> </w:t>
      </w:r>
      <w:proofErr w:type="spellStart"/>
      <w:r w:rsidRPr="006D069B">
        <w:rPr>
          <w:sz w:val="24"/>
          <w:szCs w:val="24"/>
        </w:rPr>
        <w:t>menggambarkan</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 xml:space="preserve"> </w:t>
      </w:r>
      <w:proofErr w:type="spellStart"/>
      <w:r w:rsidRPr="006D069B">
        <w:rPr>
          <w:sz w:val="24"/>
          <w:szCs w:val="24"/>
        </w:rPr>
        <w:t>kinerja</w:t>
      </w:r>
      <w:proofErr w:type="spellEnd"/>
      <w:r w:rsidRPr="006D069B">
        <w:rPr>
          <w:sz w:val="24"/>
          <w:szCs w:val="24"/>
        </w:rPr>
        <w:t xml:space="preserve"> </w:t>
      </w:r>
      <w:proofErr w:type="spellStart"/>
      <w:r w:rsidRPr="006D069B">
        <w:rPr>
          <w:sz w:val="24"/>
          <w:szCs w:val="24"/>
        </w:rPr>
        <w:t>seluruh</w:t>
      </w:r>
      <w:proofErr w:type="spellEnd"/>
      <w:r w:rsidRPr="006D069B">
        <w:rPr>
          <w:sz w:val="24"/>
          <w:szCs w:val="24"/>
        </w:rPr>
        <w:t xml:space="preserve"> </w:t>
      </w:r>
      <w:proofErr w:type="spellStart"/>
      <w:r w:rsidRPr="006D069B">
        <w:rPr>
          <w:sz w:val="24"/>
          <w:szCs w:val="24"/>
        </w:rPr>
        <w:t>sektor</w:t>
      </w:r>
      <w:proofErr w:type="spellEnd"/>
      <w:r w:rsidRPr="006D069B">
        <w:rPr>
          <w:sz w:val="24"/>
          <w:szCs w:val="24"/>
        </w:rPr>
        <w:t xml:space="preserve"> di pasar modal </w:t>
      </w:r>
      <w:proofErr w:type="spellStart"/>
      <w:r w:rsidRPr="006D069B">
        <w:rPr>
          <w:sz w:val="24"/>
          <w:szCs w:val="24"/>
        </w:rPr>
        <w:t>Indoneia</w:t>
      </w:r>
      <w:proofErr w:type="spellEnd"/>
      <w:r w:rsidRPr="006D069B">
        <w:rPr>
          <w:sz w:val="24"/>
          <w:szCs w:val="24"/>
        </w:rPr>
        <w:t xml:space="preserve">. Salah </w:t>
      </w:r>
      <w:proofErr w:type="spellStart"/>
      <w:r w:rsidRPr="006D069B">
        <w:rPr>
          <w:sz w:val="24"/>
          <w:szCs w:val="24"/>
        </w:rPr>
        <w:t>satu</w:t>
      </w:r>
      <w:proofErr w:type="spellEnd"/>
      <w:r w:rsidRPr="006D069B">
        <w:rPr>
          <w:sz w:val="24"/>
          <w:szCs w:val="24"/>
        </w:rPr>
        <w:t xml:space="preserve"> </w:t>
      </w:r>
      <w:proofErr w:type="spellStart"/>
      <w:r w:rsidRPr="006D069B">
        <w:rPr>
          <w:sz w:val="24"/>
          <w:szCs w:val="24"/>
        </w:rPr>
        <w:t>sektor</w:t>
      </w:r>
      <w:proofErr w:type="spellEnd"/>
      <w:r w:rsidRPr="006D069B">
        <w:rPr>
          <w:sz w:val="24"/>
          <w:szCs w:val="24"/>
        </w:rPr>
        <w:t xml:space="preserve"> yang </w:t>
      </w:r>
      <w:proofErr w:type="spellStart"/>
      <w:r w:rsidRPr="006D069B">
        <w:rPr>
          <w:sz w:val="24"/>
          <w:szCs w:val="24"/>
        </w:rPr>
        <w:t>terdapat</w:t>
      </w:r>
      <w:proofErr w:type="spellEnd"/>
      <w:r w:rsidRPr="006D069B">
        <w:rPr>
          <w:sz w:val="24"/>
          <w:szCs w:val="24"/>
        </w:rPr>
        <w:t xml:space="preserve"> pada pasar modal di Indonesia </w:t>
      </w:r>
      <w:proofErr w:type="spellStart"/>
      <w:r w:rsidRPr="006D069B">
        <w:rPr>
          <w:sz w:val="24"/>
          <w:szCs w:val="24"/>
        </w:rPr>
        <w:t>adalah</w:t>
      </w:r>
      <w:proofErr w:type="spellEnd"/>
      <w:r w:rsidRPr="006D069B">
        <w:rPr>
          <w:sz w:val="24"/>
          <w:szCs w:val="24"/>
        </w:rPr>
        <w:t xml:space="preserve">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otomotif</w:t>
      </w:r>
      <w:proofErr w:type="spellEnd"/>
      <w:r w:rsidRPr="006D069B">
        <w:rPr>
          <w:sz w:val="24"/>
          <w:szCs w:val="24"/>
        </w:rPr>
        <w:t xml:space="preserve"> dan </w:t>
      </w:r>
      <w:proofErr w:type="spellStart"/>
      <w:r w:rsidRPr="006D069B">
        <w:rPr>
          <w:sz w:val="24"/>
          <w:szCs w:val="24"/>
        </w:rPr>
        <w:t>komponennya</w:t>
      </w:r>
      <w:proofErr w:type="spellEnd"/>
      <w:r w:rsidRPr="006D069B">
        <w:rPr>
          <w:sz w:val="24"/>
          <w:szCs w:val="24"/>
        </w:rPr>
        <w:t xml:space="preserve">. Sektor </w:t>
      </w:r>
      <w:proofErr w:type="spellStart"/>
      <w:r w:rsidRPr="006D069B">
        <w:rPr>
          <w:sz w:val="24"/>
          <w:szCs w:val="24"/>
        </w:rPr>
        <w:t>ini</w:t>
      </w:r>
      <w:proofErr w:type="spellEnd"/>
      <w:r w:rsidRPr="006D069B">
        <w:rPr>
          <w:sz w:val="24"/>
          <w:szCs w:val="24"/>
        </w:rPr>
        <w:t xml:space="preserve"> </w:t>
      </w:r>
      <w:proofErr w:type="spellStart"/>
      <w:r w:rsidRPr="006D069B">
        <w:rPr>
          <w:sz w:val="24"/>
          <w:szCs w:val="24"/>
        </w:rPr>
        <w:t>dapat</w:t>
      </w:r>
      <w:proofErr w:type="spellEnd"/>
      <w:r w:rsidRPr="006D069B">
        <w:rPr>
          <w:sz w:val="24"/>
          <w:szCs w:val="24"/>
        </w:rPr>
        <w:t xml:space="preserve"> </w:t>
      </w:r>
      <w:proofErr w:type="spellStart"/>
      <w:r w:rsidRPr="006D069B">
        <w:rPr>
          <w:sz w:val="24"/>
          <w:szCs w:val="24"/>
        </w:rPr>
        <w:t>dikatakan</w:t>
      </w:r>
      <w:proofErr w:type="spellEnd"/>
      <w:r w:rsidRPr="006D069B">
        <w:rPr>
          <w:sz w:val="24"/>
          <w:szCs w:val="24"/>
        </w:rPr>
        <w:t xml:space="preserve"> </w:t>
      </w:r>
      <w:proofErr w:type="spellStart"/>
      <w:r w:rsidRPr="006D069B">
        <w:rPr>
          <w:sz w:val="24"/>
          <w:szCs w:val="24"/>
        </w:rPr>
        <w:t>sebagai</w:t>
      </w:r>
      <w:proofErr w:type="spellEnd"/>
      <w:r w:rsidRPr="006D069B">
        <w:rPr>
          <w:sz w:val="24"/>
          <w:szCs w:val="24"/>
        </w:rPr>
        <w:t xml:space="preserve"> </w:t>
      </w:r>
      <w:proofErr w:type="spellStart"/>
      <w:r w:rsidRPr="006D069B">
        <w:rPr>
          <w:sz w:val="24"/>
          <w:szCs w:val="24"/>
        </w:rPr>
        <w:t>sektor</w:t>
      </w:r>
      <w:proofErr w:type="spellEnd"/>
      <w:r w:rsidRPr="006D069B">
        <w:rPr>
          <w:sz w:val="24"/>
          <w:szCs w:val="24"/>
        </w:rPr>
        <w:t xml:space="preserve"> yang </w:t>
      </w:r>
      <w:proofErr w:type="spellStart"/>
      <w:r w:rsidRPr="006D069B">
        <w:rPr>
          <w:sz w:val="24"/>
          <w:szCs w:val="24"/>
        </w:rPr>
        <w:t>mampu</w:t>
      </w:r>
      <w:proofErr w:type="spellEnd"/>
      <w:r w:rsidRPr="006D069B">
        <w:rPr>
          <w:sz w:val="24"/>
          <w:szCs w:val="24"/>
        </w:rPr>
        <w:t xml:space="preserve"> </w:t>
      </w:r>
      <w:proofErr w:type="spellStart"/>
      <w:r w:rsidRPr="006D069B">
        <w:rPr>
          <w:sz w:val="24"/>
          <w:szCs w:val="24"/>
        </w:rPr>
        <w:t>bertahan</w:t>
      </w:r>
      <w:proofErr w:type="spellEnd"/>
      <w:r w:rsidRPr="006D069B">
        <w:rPr>
          <w:sz w:val="24"/>
          <w:szCs w:val="24"/>
        </w:rPr>
        <w:t xml:space="preserve"> di </w:t>
      </w:r>
      <w:proofErr w:type="spellStart"/>
      <w:r w:rsidRPr="006D069B">
        <w:rPr>
          <w:sz w:val="24"/>
          <w:szCs w:val="24"/>
        </w:rPr>
        <w:t>tengah</w:t>
      </w:r>
      <w:proofErr w:type="spellEnd"/>
      <w:r w:rsidRPr="006D069B">
        <w:rPr>
          <w:sz w:val="24"/>
          <w:szCs w:val="24"/>
        </w:rPr>
        <w:t xml:space="preserve"> </w:t>
      </w:r>
      <w:proofErr w:type="spellStart"/>
      <w:r w:rsidRPr="006D069B">
        <w:rPr>
          <w:sz w:val="24"/>
          <w:szCs w:val="24"/>
        </w:rPr>
        <w:t>pandemi</w:t>
      </w:r>
      <w:proofErr w:type="spellEnd"/>
      <w:r w:rsidRPr="006D069B">
        <w:rPr>
          <w:sz w:val="24"/>
          <w:szCs w:val="24"/>
        </w:rPr>
        <w:t xml:space="preserve"> </w:t>
      </w:r>
      <w:proofErr w:type="spellStart"/>
      <w:r w:rsidRPr="006D069B">
        <w:rPr>
          <w:sz w:val="24"/>
          <w:szCs w:val="24"/>
        </w:rPr>
        <w:t>dengan</w:t>
      </w:r>
      <w:proofErr w:type="spellEnd"/>
      <w:r w:rsidRPr="006D069B">
        <w:rPr>
          <w:sz w:val="24"/>
          <w:szCs w:val="24"/>
        </w:rPr>
        <w:t xml:space="preserve"> </w:t>
      </w:r>
      <w:proofErr w:type="spellStart"/>
      <w:r w:rsidRPr="006D069B">
        <w:rPr>
          <w:sz w:val="24"/>
          <w:szCs w:val="24"/>
        </w:rPr>
        <w:t>koreksi</w:t>
      </w:r>
      <w:proofErr w:type="spellEnd"/>
      <w:r w:rsidRPr="006D069B">
        <w:rPr>
          <w:sz w:val="24"/>
          <w:szCs w:val="24"/>
        </w:rPr>
        <w:t xml:space="preserve"> minim </w:t>
      </w:r>
      <w:proofErr w:type="spellStart"/>
      <w:r w:rsidRPr="006D069B">
        <w:rPr>
          <w:sz w:val="24"/>
          <w:szCs w:val="24"/>
        </w:rPr>
        <w:t>diantara</w:t>
      </w:r>
      <w:proofErr w:type="spellEnd"/>
      <w:r w:rsidRPr="006D069B">
        <w:rPr>
          <w:sz w:val="24"/>
          <w:szCs w:val="24"/>
        </w:rPr>
        <w:t xml:space="preserve">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lainnya</w:t>
      </w:r>
      <w:proofErr w:type="spellEnd"/>
      <w:r w:rsidRPr="006D069B">
        <w:rPr>
          <w:sz w:val="24"/>
          <w:szCs w:val="24"/>
        </w:rPr>
        <w:t xml:space="preserve">. </w:t>
      </w:r>
      <w:proofErr w:type="spellStart"/>
      <w:r w:rsidRPr="006D069B">
        <w:rPr>
          <w:sz w:val="24"/>
          <w:szCs w:val="24"/>
        </w:rPr>
        <w:t>Dilansir</w:t>
      </w:r>
      <w:proofErr w:type="spellEnd"/>
      <w:r w:rsidRPr="006D069B">
        <w:rPr>
          <w:sz w:val="24"/>
          <w:szCs w:val="24"/>
        </w:rPr>
        <w:t xml:space="preserve"> </w:t>
      </w:r>
      <w:proofErr w:type="spellStart"/>
      <w:r w:rsidRPr="006D069B">
        <w:rPr>
          <w:sz w:val="24"/>
          <w:szCs w:val="24"/>
        </w:rPr>
        <w:t>dari</w:t>
      </w:r>
      <w:proofErr w:type="spellEnd"/>
      <w:r w:rsidRPr="006D069B">
        <w:rPr>
          <w:sz w:val="24"/>
          <w:szCs w:val="24"/>
        </w:rPr>
        <w:t xml:space="preserve"> </w:t>
      </w:r>
      <w:proofErr w:type="spellStart"/>
      <w:r w:rsidRPr="006D069B">
        <w:rPr>
          <w:sz w:val="24"/>
          <w:szCs w:val="24"/>
        </w:rPr>
        <w:t>laman</w:t>
      </w:r>
      <w:proofErr w:type="spellEnd"/>
      <w:r w:rsidRPr="006D069B">
        <w:rPr>
          <w:sz w:val="24"/>
          <w:szCs w:val="24"/>
        </w:rPr>
        <w:t xml:space="preserve"> </w:t>
      </w:r>
      <w:hyperlink r:id="rId11" w:history="1">
        <w:r w:rsidRPr="006D069B">
          <w:rPr>
            <w:rStyle w:val="Hyperlink"/>
            <w:rFonts w:eastAsiaTheme="majorEastAsia"/>
            <w:sz w:val="24"/>
            <w:szCs w:val="24"/>
          </w:rPr>
          <w:t>https://kemenperin.go.id</w:t>
        </w:r>
      </w:hyperlink>
      <w:r w:rsidRPr="006D069B">
        <w:rPr>
          <w:sz w:val="24"/>
          <w:szCs w:val="24"/>
        </w:rPr>
        <w:t xml:space="preserve">, </w:t>
      </w:r>
      <w:proofErr w:type="spellStart"/>
      <w:r w:rsidRPr="006D069B">
        <w:rPr>
          <w:sz w:val="24"/>
          <w:szCs w:val="24"/>
        </w:rPr>
        <w:t>kinerja</w:t>
      </w:r>
      <w:proofErr w:type="spellEnd"/>
      <w:r w:rsidRPr="006D069B">
        <w:rPr>
          <w:sz w:val="24"/>
          <w:szCs w:val="24"/>
        </w:rPr>
        <w:t xml:space="preserve">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otomotif</w:t>
      </w:r>
      <w:proofErr w:type="spellEnd"/>
      <w:r w:rsidRPr="006D069B">
        <w:rPr>
          <w:sz w:val="24"/>
          <w:szCs w:val="24"/>
        </w:rPr>
        <w:t xml:space="preserve"> dan </w:t>
      </w:r>
      <w:proofErr w:type="spellStart"/>
      <w:r w:rsidRPr="006D069B">
        <w:rPr>
          <w:sz w:val="24"/>
          <w:szCs w:val="24"/>
        </w:rPr>
        <w:t>komponennya</w:t>
      </w:r>
      <w:proofErr w:type="spellEnd"/>
      <w:r w:rsidRPr="006D069B">
        <w:rPr>
          <w:sz w:val="24"/>
          <w:szCs w:val="24"/>
        </w:rPr>
        <w:t xml:space="preserve">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koreksi</w:t>
      </w:r>
      <w:proofErr w:type="spellEnd"/>
      <w:r w:rsidRPr="006D069B">
        <w:rPr>
          <w:sz w:val="24"/>
          <w:szCs w:val="24"/>
        </w:rPr>
        <w:t xml:space="preserve"> </w:t>
      </w:r>
      <w:proofErr w:type="spellStart"/>
      <w:r w:rsidRPr="006D069B">
        <w:rPr>
          <w:sz w:val="24"/>
          <w:szCs w:val="24"/>
        </w:rPr>
        <w:t>sebesar</w:t>
      </w:r>
      <w:proofErr w:type="spellEnd"/>
      <w:r w:rsidRPr="006D069B">
        <w:rPr>
          <w:sz w:val="24"/>
          <w:szCs w:val="24"/>
        </w:rPr>
        <w:t xml:space="preserve"> 15,04% pada </w:t>
      </w:r>
      <w:proofErr w:type="spellStart"/>
      <w:r w:rsidRPr="006D069B">
        <w:rPr>
          <w:sz w:val="24"/>
          <w:szCs w:val="24"/>
        </w:rPr>
        <w:t>triwulan</w:t>
      </w:r>
      <w:proofErr w:type="spellEnd"/>
      <w:r w:rsidRPr="006D069B">
        <w:rPr>
          <w:sz w:val="24"/>
          <w:szCs w:val="24"/>
        </w:rPr>
        <w:t xml:space="preserve"> I / 2020 </w:t>
      </w:r>
      <w:proofErr w:type="spellStart"/>
      <w:r w:rsidRPr="006D069B">
        <w:rPr>
          <w:sz w:val="24"/>
          <w:szCs w:val="24"/>
        </w:rPr>
        <w:t>dimana</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 xml:space="preserve"> </w:t>
      </w:r>
      <w:proofErr w:type="spellStart"/>
      <w:r w:rsidRPr="006D069B">
        <w:rPr>
          <w:sz w:val="24"/>
          <w:szCs w:val="24"/>
        </w:rPr>
        <w:t>tidak</w:t>
      </w:r>
      <w:proofErr w:type="spellEnd"/>
      <w:r w:rsidRPr="006D069B">
        <w:rPr>
          <w:sz w:val="24"/>
          <w:szCs w:val="24"/>
        </w:rPr>
        <w:t xml:space="preserve"> </w:t>
      </w:r>
      <w:proofErr w:type="spellStart"/>
      <w:r w:rsidRPr="006D069B">
        <w:rPr>
          <w:sz w:val="24"/>
          <w:szCs w:val="24"/>
        </w:rPr>
        <w:t>terlalu</w:t>
      </w:r>
      <w:proofErr w:type="spellEnd"/>
      <w:r w:rsidRPr="006D069B">
        <w:rPr>
          <w:sz w:val="24"/>
          <w:szCs w:val="24"/>
        </w:rPr>
        <w:t xml:space="preserve"> </w:t>
      </w:r>
      <w:proofErr w:type="spellStart"/>
      <w:r w:rsidRPr="006D069B">
        <w:rPr>
          <w:sz w:val="24"/>
          <w:szCs w:val="24"/>
        </w:rPr>
        <w:t>signifikan</w:t>
      </w:r>
      <w:proofErr w:type="spellEnd"/>
      <w:r w:rsidRPr="006D069B">
        <w:rPr>
          <w:sz w:val="24"/>
          <w:szCs w:val="24"/>
        </w:rPr>
        <w:t xml:space="preserve"> di </w:t>
      </w:r>
      <w:proofErr w:type="spellStart"/>
      <w:r w:rsidRPr="006D069B">
        <w:rPr>
          <w:sz w:val="24"/>
          <w:szCs w:val="24"/>
        </w:rPr>
        <w:t>bandingkan</w:t>
      </w:r>
      <w:proofErr w:type="spellEnd"/>
      <w:r w:rsidRPr="006D069B">
        <w:rPr>
          <w:sz w:val="24"/>
          <w:szCs w:val="24"/>
        </w:rPr>
        <w:t xml:space="preserve">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lainnya</w:t>
      </w:r>
      <w:proofErr w:type="spellEnd"/>
      <w:r w:rsidRPr="006D069B">
        <w:rPr>
          <w:sz w:val="24"/>
          <w:szCs w:val="24"/>
        </w:rPr>
        <w:t xml:space="preserve">. </w:t>
      </w:r>
    </w:p>
    <w:p w14:paraId="047DB5E4" w14:textId="3460C9A6" w:rsidR="001A7252" w:rsidRPr="006D069B" w:rsidRDefault="001A7252" w:rsidP="001A7252">
      <w:pPr>
        <w:pStyle w:val="ListParagraph"/>
        <w:spacing w:line="360" w:lineRule="auto"/>
        <w:ind w:left="0" w:firstLine="708"/>
        <w:jc w:val="both"/>
        <w:rPr>
          <w:sz w:val="24"/>
          <w:szCs w:val="24"/>
        </w:rPr>
      </w:pPr>
      <w:r w:rsidRPr="006D069B">
        <w:rPr>
          <w:sz w:val="24"/>
          <w:szCs w:val="24"/>
        </w:rPr>
        <w:t xml:space="preserve">Sub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otomotif</w:t>
      </w:r>
      <w:proofErr w:type="spellEnd"/>
      <w:r w:rsidRPr="006D069B">
        <w:rPr>
          <w:sz w:val="24"/>
          <w:szCs w:val="24"/>
        </w:rPr>
        <w:t xml:space="preserve"> dan </w:t>
      </w:r>
      <w:proofErr w:type="spellStart"/>
      <w:r w:rsidRPr="006D069B">
        <w:rPr>
          <w:sz w:val="24"/>
          <w:szCs w:val="24"/>
        </w:rPr>
        <w:t>komponennya</w:t>
      </w:r>
      <w:proofErr w:type="spellEnd"/>
      <w:r w:rsidRPr="006D069B">
        <w:rPr>
          <w:sz w:val="24"/>
          <w:szCs w:val="24"/>
        </w:rPr>
        <w:t xml:space="preserve"> </w:t>
      </w:r>
      <w:proofErr w:type="spellStart"/>
      <w:r w:rsidRPr="006D069B">
        <w:rPr>
          <w:sz w:val="24"/>
          <w:szCs w:val="24"/>
        </w:rPr>
        <w:t>menjadi</w:t>
      </w:r>
      <w:proofErr w:type="spellEnd"/>
      <w:r w:rsidRPr="006D069B">
        <w:rPr>
          <w:sz w:val="24"/>
          <w:szCs w:val="24"/>
        </w:rPr>
        <w:t xml:space="preserve"> salah </w:t>
      </w:r>
      <w:proofErr w:type="spellStart"/>
      <w:r w:rsidRPr="006D069B">
        <w:rPr>
          <w:sz w:val="24"/>
          <w:szCs w:val="24"/>
        </w:rPr>
        <w:t>satu</w:t>
      </w:r>
      <w:proofErr w:type="spellEnd"/>
      <w:r w:rsidRPr="006D069B">
        <w:rPr>
          <w:sz w:val="24"/>
          <w:szCs w:val="24"/>
        </w:rPr>
        <w:t xml:space="preserve">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dalam</w:t>
      </w:r>
      <w:proofErr w:type="spellEnd"/>
      <w:r w:rsidRPr="006D069B">
        <w:rPr>
          <w:sz w:val="24"/>
          <w:szCs w:val="24"/>
        </w:rPr>
        <w:t xml:space="preserve">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aneka</w:t>
      </w:r>
      <w:proofErr w:type="spellEnd"/>
      <w:r w:rsidRPr="006D069B">
        <w:rPr>
          <w:sz w:val="24"/>
          <w:szCs w:val="24"/>
        </w:rPr>
        <w:t xml:space="preserve"> </w:t>
      </w:r>
      <w:proofErr w:type="spellStart"/>
      <w:r w:rsidRPr="006D069B">
        <w:rPr>
          <w:sz w:val="24"/>
          <w:szCs w:val="24"/>
        </w:rPr>
        <w:t>industri</w:t>
      </w:r>
      <w:proofErr w:type="spellEnd"/>
      <w:r w:rsidRPr="006D069B">
        <w:rPr>
          <w:sz w:val="24"/>
          <w:szCs w:val="24"/>
        </w:rPr>
        <w:t xml:space="preserve">. Sub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otomotif</w:t>
      </w:r>
      <w:proofErr w:type="spellEnd"/>
      <w:r w:rsidRPr="006D069B">
        <w:rPr>
          <w:sz w:val="24"/>
          <w:szCs w:val="24"/>
        </w:rPr>
        <w:t xml:space="preserve"> dan </w:t>
      </w:r>
      <w:proofErr w:type="spellStart"/>
      <w:r w:rsidRPr="006D069B">
        <w:rPr>
          <w:sz w:val="24"/>
          <w:szCs w:val="24"/>
        </w:rPr>
        <w:t>kompone</w:t>
      </w:r>
      <w:r w:rsidR="005E65DF">
        <w:rPr>
          <w:sz w:val="24"/>
          <w:szCs w:val="24"/>
        </w:rPr>
        <w:t>n</w:t>
      </w:r>
      <w:r w:rsidRPr="006D069B">
        <w:rPr>
          <w:sz w:val="24"/>
          <w:szCs w:val="24"/>
        </w:rPr>
        <w:t>nya</w:t>
      </w:r>
      <w:proofErr w:type="spellEnd"/>
      <w:r w:rsidRPr="006D069B">
        <w:rPr>
          <w:sz w:val="24"/>
          <w:szCs w:val="24"/>
        </w:rPr>
        <w:t xml:space="preserve"> </w:t>
      </w:r>
      <w:proofErr w:type="spellStart"/>
      <w:r w:rsidRPr="006D069B">
        <w:rPr>
          <w:sz w:val="24"/>
          <w:szCs w:val="24"/>
        </w:rPr>
        <w:t>dapat</w:t>
      </w:r>
      <w:proofErr w:type="spellEnd"/>
      <w:r w:rsidRPr="006D069B">
        <w:rPr>
          <w:sz w:val="24"/>
          <w:szCs w:val="24"/>
        </w:rPr>
        <w:t xml:space="preserve"> </w:t>
      </w:r>
      <w:proofErr w:type="spellStart"/>
      <w:r w:rsidRPr="006D069B">
        <w:rPr>
          <w:sz w:val="24"/>
          <w:szCs w:val="24"/>
        </w:rPr>
        <w:t>dikatakan</w:t>
      </w:r>
      <w:proofErr w:type="spellEnd"/>
      <w:r w:rsidRPr="006D069B">
        <w:rPr>
          <w:sz w:val="24"/>
          <w:szCs w:val="24"/>
        </w:rPr>
        <w:t xml:space="preserve"> </w:t>
      </w:r>
      <w:proofErr w:type="spellStart"/>
      <w:r w:rsidRPr="006D069B">
        <w:rPr>
          <w:sz w:val="24"/>
          <w:szCs w:val="24"/>
        </w:rPr>
        <w:lastRenderedPageBreak/>
        <w:t>sebagai</w:t>
      </w:r>
      <w:proofErr w:type="spellEnd"/>
      <w:r w:rsidRPr="006D069B">
        <w:rPr>
          <w:sz w:val="24"/>
          <w:szCs w:val="24"/>
        </w:rPr>
        <w:t xml:space="preserve"> sub </w:t>
      </w:r>
      <w:proofErr w:type="spellStart"/>
      <w:r w:rsidRPr="006D069B">
        <w:rPr>
          <w:sz w:val="24"/>
          <w:szCs w:val="24"/>
        </w:rPr>
        <w:t>sektor</w:t>
      </w:r>
      <w:proofErr w:type="spellEnd"/>
      <w:r w:rsidRPr="006D069B">
        <w:rPr>
          <w:sz w:val="24"/>
          <w:szCs w:val="24"/>
        </w:rPr>
        <w:t xml:space="preserve"> yang </w:t>
      </w:r>
      <w:proofErr w:type="spellStart"/>
      <w:r w:rsidRPr="006D069B">
        <w:rPr>
          <w:sz w:val="24"/>
          <w:szCs w:val="24"/>
        </w:rPr>
        <w:t>cukup</w:t>
      </w:r>
      <w:proofErr w:type="spellEnd"/>
      <w:r w:rsidRPr="006D069B">
        <w:rPr>
          <w:sz w:val="24"/>
          <w:szCs w:val="24"/>
        </w:rPr>
        <w:t xml:space="preserve"> </w:t>
      </w:r>
      <w:proofErr w:type="spellStart"/>
      <w:r w:rsidRPr="006D069B">
        <w:rPr>
          <w:sz w:val="24"/>
          <w:szCs w:val="24"/>
        </w:rPr>
        <w:t>stabil</w:t>
      </w:r>
      <w:proofErr w:type="spellEnd"/>
      <w:r w:rsidRPr="006D069B">
        <w:rPr>
          <w:sz w:val="24"/>
          <w:szCs w:val="24"/>
        </w:rPr>
        <w:t xml:space="preserve">. </w:t>
      </w:r>
      <w:proofErr w:type="spellStart"/>
      <w:r w:rsidRPr="006D069B">
        <w:rPr>
          <w:sz w:val="24"/>
          <w:szCs w:val="24"/>
        </w:rPr>
        <w:t>Namun</w:t>
      </w:r>
      <w:proofErr w:type="spellEnd"/>
      <w:r w:rsidRPr="006D069B">
        <w:rPr>
          <w:sz w:val="24"/>
          <w:szCs w:val="24"/>
        </w:rPr>
        <w:t xml:space="preserve"> </w:t>
      </w:r>
      <w:proofErr w:type="spellStart"/>
      <w:r w:rsidRPr="006D069B">
        <w:rPr>
          <w:sz w:val="24"/>
          <w:szCs w:val="24"/>
        </w:rPr>
        <w:t>karena</w:t>
      </w:r>
      <w:proofErr w:type="spellEnd"/>
      <w:r w:rsidRPr="006D069B">
        <w:rPr>
          <w:sz w:val="24"/>
          <w:szCs w:val="24"/>
        </w:rPr>
        <w:t xml:space="preserve"> </w:t>
      </w:r>
      <w:proofErr w:type="spellStart"/>
      <w:r w:rsidRPr="006D069B">
        <w:rPr>
          <w:sz w:val="24"/>
          <w:szCs w:val="24"/>
        </w:rPr>
        <w:t>pandemi</w:t>
      </w:r>
      <w:proofErr w:type="spellEnd"/>
      <w:r w:rsidRPr="006D069B">
        <w:rPr>
          <w:sz w:val="24"/>
          <w:szCs w:val="24"/>
        </w:rPr>
        <w:t xml:space="preserve"> </w:t>
      </w:r>
      <w:r w:rsidRPr="006D069B">
        <w:rPr>
          <w:i/>
          <w:sz w:val="24"/>
          <w:szCs w:val="24"/>
        </w:rPr>
        <w:t>Covid-19</w:t>
      </w:r>
      <w:r w:rsidRPr="006D069B">
        <w:rPr>
          <w:sz w:val="24"/>
          <w:szCs w:val="24"/>
        </w:rPr>
        <w:t xml:space="preserve"> </w:t>
      </w:r>
      <w:proofErr w:type="spellStart"/>
      <w:r w:rsidRPr="006D069B">
        <w:rPr>
          <w:sz w:val="24"/>
          <w:szCs w:val="24"/>
        </w:rPr>
        <w:t>tidak</w:t>
      </w:r>
      <w:proofErr w:type="spellEnd"/>
      <w:r w:rsidRPr="006D069B">
        <w:rPr>
          <w:sz w:val="24"/>
          <w:szCs w:val="24"/>
        </w:rPr>
        <w:t xml:space="preserve"> </w:t>
      </w:r>
      <w:proofErr w:type="spellStart"/>
      <w:r w:rsidRPr="006D069B">
        <w:rPr>
          <w:sz w:val="24"/>
          <w:szCs w:val="24"/>
        </w:rPr>
        <w:t>sedikit</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sub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otomotif</w:t>
      </w:r>
      <w:proofErr w:type="spellEnd"/>
      <w:r w:rsidRPr="006D069B">
        <w:rPr>
          <w:sz w:val="24"/>
          <w:szCs w:val="24"/>
        </w:rPr>
        <w:t xml:space="preserve"> dan </w:t>
      </w:r>
      <w:proofErr w:type="spellStart"/>
      <w:r w:rsidRPr="006D069B">
        <w:rPr>
          <w:sz w:val="24"/>
          <w:szCs w:val="24"/>
        </w:rPr>
        <w:t>komponennya</w:t>
      </w:r>
      <w:proofErr w:type="spellEnd"/>
      <w:r w:rsidRPr="006D069B">
        <w:rPr>
          <w:sz w:val="24"/>
          <w:szCs w:val="24"/>
        </w:rPr>
        <w:t xml:space="preserve"> yang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 xml:space="preserve">. Harga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sub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otomotif</w:t>
      </w:r>
      <w:proofErr w:type="spellEnd"/>
      <w:r w:rsidRPr="006D069B">
        <w:rPr>
          <w:sz w:val="24"/>
          <w:szCs w:val="24"/>
        </w:rPr>
        <w:t xml:space="preserve"> dan </w:t>
      </w:r>
      <w:proofErr w:type="spellStart"/>
      <w:r w:rsidRPr="006D069B">
        <w:rPr>
          <w:sz w:val="24"/>
          <w:szCs w:val="24"/>
        </w:rPr>
        <w:t>komponennya</w:t>
      </w:r>
      <w:proofErr w:type="spellEnd"/>
      <w:r w:rsidRPr="006D069B">
        <w:rPr>
          <w:sz w:val="24"/>
          <w:szCs w:val="24"/>
        </w:rPr>
        <w:t xml:space="preserve">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pergerakan</w:t>
      </w:r>
      <w:proofErr w:type="spellEnd"/>
      <w:r w:rsidRPr="006D069B">
        <w:rPr>
          <w:sz w:val="24"/>
          <w:szCs w:val="24"/>
        </w:rPr>
        <w:t xml:space="preserve"> yang </w:t>
      </w:r>
      <w:proofErr w:type="spellStart"/>
      <w:r w:rsidRPr="006D069B">
        <w:rPr>
          <w:sz w:val="24"/>
          <w:szCs w:val="24"/>
        </w:rPr>
        <w:t>cenderung</w:t>
      </w:r>
      <w:proofErr w:type="spellEnd"/>
      <w:r w:rsidRPr="006D069B">
        <w:rPr>
          <w:sz w:val="24"/>
          <w:szCs w:val="24"/>
        </w:rPr>
        <w:t xml:space="preserve"> </w:t>
      </w:r>
      <w:proofErr w:type="spellStart"/>
      <w:r w:rsidRPr="006D069B">
        <w:rPr>
          <w:sz w:val="24"/>
          <w:szCs w:val="24"/>
        </w:rPr>
        <w:t>menurun</w:t>
      </w:r>
      <w:proofErr w:type="spellEnd"/>
      <w:r w:rsidRPr="006D069B">
        <w:rPr>
          <w:sz w:val="24"/>
          <w:szCs w:val="24"/>
        </w:rPr>
        <w:t xml:space="preserve"> </w:t>
      </w:r>
      <w:proofErr w:type="spellStart"/>
      <w:r w:rsidRPr="006D069B">
        <w:rPr>
          <w:sz w:val="24"/>
          <w:szCs w:val="24"/>
        </w:rPr>
        <w:t>setiap</w:t>
      </w:r>
      <w:proofErr w:type="spellEnd"/>
      <w:r w:rsidRPr="006D069B">
        <w:rPr>
          <w:sz w:val="24"/>
          <w:szCs w:val="24"/>
        </w:rPr>
        <w:t xml:space="preserve"> </w:t>
      </w:r>
      <w:proofErr w:type="spellStart"/>
      <w:r w:rsidRPr="006D069B">
        <w:rPr>
          <w:sz w:val="24"/>
          <w:szCs w:val="24"/>
        </w:rPr>
        <w:t>tahunnya</w:t>
      </w:r>
      <w:proofErr w:type="spellEnd"/>
      <w:r w:rsidRPr="006D069B">
        <w:rPr>
          <w:sz w:val="24"/>
          <w:szCs w:val="24"/>
        </w:rPr>
        <w:t xml:space="preserve">. </w:t>
      </w:r>
      <w:proofErr w:type="spellStart"/>
      <w:r w:rsidRPr="006D069B">
        <w:rPr>
          <w:sz w:val="24"/>
          <w:szCs w:val="24"/>
        </w:rPr>
        <w:t>Puncak</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 xml:space="preserve"> </w:t>
      </w:r>
      <w:proofErr w:type="spellStart"/>
      <w:r w:rsidRPr="006D069B">
        <w:rPr>
          <w:sz w:val="24"/>
          <w:szCs w:val="24"/>
        </w:rPr>
        <w:t>bukan</w:t>
      </w:r>
      <w:proofErr w:type="spellEnd"/>
      <w:r w:rsidRPr="006D069B">
        <w:rPr>
          <w:sz w:val="24"/>
          <w:szCs w:val="24"/>
        </w:rPr>
        <w:t xml:space="preserve"> pada </w:t>
      </w:r>
      <w:proofErr w:type="spellStart"/>
      <w:r w:rsidRPr="006D069B">
        <w:rPr>
          <w:sz w:val="24"/>
          <w:szCs w:val="24"/>
        </w:rPr>
        <w:t>tahun</w:t>
      </w:r>
      <w:proofErr w:type="spellEnd"/>
      <w:r w:rsidRPr="006D069B">
        <w:rPr>
          <w:sz w:val="24"/>
          <w:szCs w:val="24"/>
        </w:rPr>
        <w:t xml:space="preserve"> 2020 </w:t>
      </w:r>
      <w:proofErr w:type="spellStart"/>
      <w:r w:rsidRPr="006D069B">
        <w:rPr>
          <w:sz w:val="24"/>
          <w:szCs w:val="24"/>
        </w:rPr>
        <w:t>dimana</w:t>
      </w:r>
      <w:proofErr w:type="spellEnd"/>
      <w:r w:rsidRPr="006D069B">
        <w:rPr>
          <w:sz w:val="24"/>
          <w:szCs w:val="24"/>
        </w:rPr>
        <w:t xml:space="preserve"> </w:t>
      </w:r>
      <w:r w:rsidRPr="006D069B">
        <w:rPr>
          <w:i/>
          <w:sz w:val="24"/>
          <w:szCs w:val="24"/>
        </w:rPr>
        <w:t>Covid-19</w:t>
      </w:r>
      <w:r w:rsidRPr="006D069B">
        <w:rPr>
          <w:sz w:val="24"/>
          <w:szCs w:val="24"/>
        </w:rPr>
        <w:t xml:space="preserve"> </w:t>
      </w:r>
      <w:proofErr w:type="spellStart"/>
      <w:r w:rsidRPr="006D069B">
        <w:rPr>
          <w:sz w:val="24"/>
          <w:szCs w:val="24"/>
        </w:rPr>
        <w:t>sedang</w:t>
      </w:r>
      <w:proofErr w:type="spellEnd"/>
      <w:r w:rsidRPr="006D069B">
        <w:rPr>
          <w:sz w:val="24"/>
          <w:szCs w:val="24"/>
        </w:rPr>
        <w:t xml:space="preserve"> </w:t>
      </w:r>
      <w:proofErr w:type="spellStart"/>
      <w:r w:rsidRPr="006D069B">
        <w:rPr>
          <w:sz w:val="24"/>
          <w:szCs w:val="24"/>
        </w:rPr>
        <w:t>menyebar</w:t>
      </w:r>
      <w:proofErr w:type="spellEnd"/>
      <w:r w:rsidRPr="006D069B">
        <w:rPr>
          <w:sz w:val="24"/>
          <w:szCs w:val="24"/>
        </w:rPr>
        <w:t xml:space="preserve"> di Indonesia. </w:t>
      </w:r>
      <w:proofErr w:type="spellStart"/>
      <w:r w:rsidRPr="006D069B">
        <w:rPr>
          <w:sz w:val="24"/>
          <w:szCs w:val="24"/>
        </w:rPr>
        <w:t>Bahkan</w:t>
      </w:r>
      <w:proofErr w:type="spellEnd"/>
      <w:r w:rsidRPr="006D069B">
        <w:rPr>
          <w:sz w:val="24"/>
          <w:szCs w:val="24"/>
        </w:rPr>
        <w:t xml:space="preserve"> pada </w:t>
      </w:r>
      <w:proofErr w:type="spellStart"/>
      <w:r w:rsidRPr="006D069B">
        <w:rPr>
          <w:sz w:val="24"/>
          <w:szCs w:val="24"/>
        </w:rPr>
        <w:t>tahun</w:t>
      </w:r>
      <w:proofErr w:type="spellEnd"/>
      <w:r w:rsidRPr="006D069B">
        <w:rPr>
          <w:sz w:val="24"/>
          <w:szCs w:val="24"/>
        </w:rPr>
        <w:t xml:space="preserve"> 2020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kenaikan</w:t>
      </w:r>
      <w:proofErr w:type="spellEnd"/>
      <w:r w:rsidRPr="006D069B">
        <w:rPr>
          <w:sz w:val="24"/>
          <w:szCs w:val="24"/>
        </w:rPr>
        <w:t xml:space="preserve"> </w:t>
      </w:r>
      <w:proofErr w:type="spellStart"/>
      <w:r w:rsidRPr="006D069B">
        <w:rPr>
          <w:sz w:val="24"/>
          <w:szCs w:val="24"/>
        </w:rPr>
        <w:t>walaupun</w:t>
      </w:r>
      <w:proofErr w:type="spellEnd"/>
      <w:r w:rsidRPr="006D069B">
        <w:rPr>
          <w:sz w:val="24"/>
          <w:szCs w:val="24"/>
        </w:rPr>
        <w:t xml:space="preserve"> </w:t>
      </w:r>
      <w:proofErr w:type="spellStart"/>
      <w:r w:rsidRPr="006D069B">
        <w:rPr>
          <w:sz w:val="24"/>
          <w:szCs w:val="24"/>
        </w:rPr>
        <w:t>tidak</w:t>
      </w:r>
      <w:proofErr w:type="spellEnd"/>
      <w:r w:rsidRPr="006D069B">
        <w:rPr>
          <w:sz w:val="24"/>
          <w:szCs w:val="24"/>
        </w:rPr>
        <w:t xml:space="preserve"> </w:t>
      </w:r>
      <w:proofErr w:type="spellStart"/>
      <w:r w:rsidRPr="006D069B">
        <w:rPr>
          <w:sz w:val="24"/>
          <w:szCs w:val="24"/>
        </w:rPr>
        <w:t>signifikan</w:t>
      </w:r>
      <w:proofErr w:type="spellEnd"/>
      <w:r w:rsidRPr="006D069B">
        <w:rPr>
          <w:sz w:val="24"/>
          <w:szCs w:val="24"/>
        </w:rPr>
        <w:t xml:space="preserve">. Penurunan </w:t>
      </w:r>
      <w:proofErr w:type="spellStart"/>
      <w:r w:rsidRPr="006D069B">
        <w:rPr>
          <w:sz w:val="24"/>
          <w:szCs w:val="24"/>
        </w:rPr>
        <w:t>terjadi</w:t>
      </w:r>
      <w:proofErr w:type="spellEnd"/>
      <w:r w:rsidRPr="006D069B">
        <w:rPr>
          <w:sz w:val="24"/>
          <w:szCs w:val="24"/>
        </w:rPr>
        <w:t xml:space="preserve"> </w:t>
      </w:r>
      <w:proofErr w:type="spellStart"/>
      <w:r w:rsidRPr="006D069B">
        <w:rPr>
          <w:sz w:val="24"/>
          <w:szCs w:val="24"/>
        </w:rPr>
        <w:t>justru</w:t>
      </w:r>
      <w:proofErr w:type="spellEnd"/>
      <w:r w:rsidRPr="006D069B">
        <w:rPr>
          <w:sz w:val="24"/>
          <w:szCs w:val="24"/>
        </w:rPr>
        <w:t xml:space="preserve"> </w:t>
      </w:r>
      <w:proofErr w:type="spellStart"/>
      <w:r w:rsidRPr="006D069B">
        <w:rPr>
          <w:sz w:val="24"/>
          <w:szCs w:val="24"/>
        </w:rPr>
        <w:t>dibulan</w:t>
      </w:r>
      <w:proofErr w:type="spellEnd"/>
      <w:r w:rsidRPr="006D069B">
        <w:rPr>
          <w:sz w:val="24"/>
          <w:szCs w:val="24"/>
        </w:rPr>
        <w:t xml:space="preserve"> </w:t>
      </w:r>
      <w:proofErr w:type="spellStart"/>
      <w:r w:rsidRPr="006D069B">
        <w:rPr>
          <w:sz w:val="24"/>
          <w:szCs w:val="24"/>
        </w:rPr>
        <w:t>Februari</w:t>
      </w:r>
      <w:proofErr w:type="spellEnd"/>
      <w:r w:rsidRPr="006D069B">
        <w:rPr>
          <w:sz w:val="24"/>
          <w:szCs w:val="24"/>
        </w:rPr>
        <w:t xml:space="preserve"> </w:t>
      </w:r>
      <w:proofErr w:type="spellStart"/>
      <w:r w:rsidRPr="006D069B">
        <w:rPr>
          <w:sz w:val="24"/>
          <w:szCs w:val="24"/>
        </w:rPr>
        <w:t>awal</w:t>
      </w:r>
      <w:proofErr w:type="spellEnd"/>
      <w:r w:rsidRPr="006D069B">
        <w:rPr>
          <w:sz w:val="24"/>
          <w:szCs w:val="24"/>
        </w:rPr>
        <w:t xml:space="preserve"> </w:t>
      </w:r>
      <w:proofErr w:type="spellStart"/>
      <w:r w:rsidRPr="006D069B">
        <w:rPr>
          <w:sz w:val="24"/>
          <w:szCs w:val="24"/>
        </w:rPr>
        <w:t>tahun</w:t>
      </w:r>
      <w:proofErr w:type="spellEnd"/>
      <w:r w:rsidRPr="006D069B">
        <w:rPr>
          <w:sz w:val="24"/>
          <w:szCs w:val="24"/>
        </w:rPr>
        <w:t xml:space="preserve"> 2021 yang </w:t>
      </w:r>
      <w:proofErr w:type="spellStart"/>
      <w:r w:rsidRPr="006D069B">
        <w:rPr>
          <w:sz w:val="24"/>
          <w:szCs w:val="24"/>
        </w:rPr>
        <w:t>dimana</w:t>
      </w:r>
      <w:proofErr w:type="spellEnd"/>
      <w:r w:rsidRPr="006D069B">
        <w:rPr>
          <w:sz w:val="24"/>
          <w:szCs w:val="24"/>
        </w:rPr>
        <w:t xml:space="preserve"> </w:t>
      </w:r>
      <w:proofErr w:type="spellStart"/>
      <w:r w:rsidRPr="006D069B">
        <w:rPr>
          <w:sz w:val="24"/>
          <w:szCs w:val="24"/>
        </w:rPr>
        <w:t>penuunan</w:t>
      </w:r>
      <w:proofErr w:type="spellEnd"/>
      <w:r w:rsidRPr="006D069B">
        <w:rPr>
          <w:sz w:val="24"/>
          <w:szCs w:val="24"/>
        </w:rPr>
        <w:t xml:space="preserve"> </w:t>
      </w:r>
      <w:proofErr w:type="spellStart"/>
      <w:r w:rsidRPr="006D069B">
        <w:rPr>
          <w:sz w:val="24"/>
          <w:szCs w:val="24"/>
        </w:rPr>
        <w:t>tersebut</w:t>
      </w:r>
      <w:proofErr w:type="spellEnd"/>
      <w:r w:rsidRPr="006D069B">
        <w:rPr>
          <w:sz w:val="24"/>
          <w:szCs w:val="24"/>
        </w:rPr>
        <w:t xml:space="preserve"> </w:t>
      </w:r>
      <w:proofErr w:type="spellStart"/>
      <w:r w:rsidRPr="006D069B">
        <w:rPr>
          <w:sz w:val="24"/>
          <w:szCs w:val="24"/>
        </w:rPr>
        <w:t>cukup</w:t>
      </w:r>
      <w:proofErr w:type="spellEnd"/>
      <w:r w:rsidRPr="006D069B">
        <w:rPr>
          <w:sz w:val="24"/>
          <w:szCs w:val="24"/>
        </w:rPr>
        <w:t xml:space="preserve"> </w:t>
      </w:r>
      <w:proofErr w:type="spellStart"/>
      <w:r w:rsidRPr="006D069B">
        <w:rPr>
          <w:sz w:val="24"/>
          <w:szCs w:val="24"/>
        </w:rPr>
        <w:t>signifikan</w:t>
      </w:r>
      <w:proofErr w:type="spellEnd"/>
      <w:r w:rsidRPr="006D069B">
        <w:rPr>
          <w:sz w:val="24"/>
          <w:szCs w:val="24"/>
        </w:rPr>
        <w:t xml:space="preserve">. </w:t>
      </w:r>
      <w:proofErr w:type="spellStart"/>
      <w:r w:rsidRPr="006D069B">
        <w:rPr>
          <w:sz w:val="24"/>
          <w:szCs w:val="24"/>
        </w:rPr>
        <w:t>Namun</w:t>
      </w:r>
      <w:proofErr w:type="spellEnd"/>
      <w:r w:rsidRPr="006D069B">
        <w:rPr>
          <w:sz w:val="24"/>
          <w:szCs w:val="24"/>
        </w:rPr>
        <w:t xml:space="preserve"> </w:t>
      </w:r>
      <w:proofErr w:type="spellStart"/>
      <w:r w:rsidRPr="006D069B">
        <w:rPr>
          <w:sz w:val="24"/>
          <w:szCs w:val="24"/>
        </w:rPr>
        <w:t>mulai</w:t>
      </w:r>
      <w:proofErr w:type="spellEnd"/>
      <w:r w:rsidRPr="006D069B">
        <w:rPr>
          <w:sz w:val="24"/>
          <w:szCs w:val="24"/>
        </w:rPr>
        <w:t xml:space="preserve"> </w:t>
      </w:r>
      <w:proofErr w:type="spellStart"/>
      <w:r w:rsidRPr="006D069B">
        <w:rPr>
          <w:sz w:val="24"/>
          <w:szCs w:val="24"/>
        </w:rPr>
        <w:t>bulan</w:t>
      </w:r>
      <w:proofErr w:type="spellEnd"/>
      <w:r w:rsidRPr="006D069B">
        <w:rPr>
          <w:sz w:val="24"/>
          <w:szCs w:val="24"/>
        </w:rPr>
        <w:t xml:space="preserve"> Mei </w:t>
      </w:r>
      <w:proofErr w:type="spellStart"/>
      <w:r w:rsidRPr="006D069B">
        <w:rPr>
          <w:sz w:val="24"/>
          <w:szCs w:val="24"/>
        </w:rPr>
        <w:t>tahun</w:t>
      </w:r>
      <w:proofErr w:type="spellEnd"/>
      <w:r w:rsidRPr="006D069B">
        <w:rPr>
          <w:sz w:val="24"/>
          <w:szCs w:val="24"/>
        </w:rPr>
        <w:t xml:space="preserve"> 2021 </w:t>
      </w:r>
      <w:proofErr w:type="spellStart"/>
      <w:r w:rsidRPr="006D069B">
        <w:rPr>
          <w:sz w:val="24"/>
          <w:szCs w:val="24"/>
        </w:rPr>
        <w:t>sudah</w:t>
      </w:r>
      <w:proofErr w:type="spellEnd"/>
      <w:r w:rsidRPr="006D069B">
        <w:rPr>
          <w:sz w:val="24"/>
          <w:szCs w:val="24"/>
        </w:rPr>
        <w:t xml:space="preserve"> </w:t>
      </w:r>
      <w:proofErr w:type="spellStart"/>
      <w:r w:rsidRPr="006D069B">
        <w:rPr>
          <w:sz w:val="24"/>
          <w:szCs w:val="24"/>
        </w:rPr>
        <w:t>mulai</w:t>
      </w:r>
      <w:proofErr w:type="spellEnd"/>
      <w:r w:rsidRPr="006D069B">
        <w:rPr>
          <w:sz w:val="24"/>
          <w:szCs w:val="24"/>
        </w:rPr>
        <w:t xml:space="preserve"> </w:t>
      </w:r>
      <w:proofErr w:type="spellStart"/>
      <w:r w:rsidRPr="006D069B">
        <w:rPr>
          <w:sz w:val="24"/>
          <w:szCs w:val="24"/>
        </w:rPr>
        <w:t>membaik</w:t>
      </w:r>
      <w:proofErr w:type="spellEnd"/>
      <w:r w:rsidRPr="006D069B">
        <w:rPr>
          <w:sz w:val="24"/>
          <w:szCs w:val="24"/>
        </w:rPr>
        <w:t xml:space="preserve"> </w:t>
      </w:r>
      <w:proofErr w:type="spellStart"/>
      <w:r w:rsidRPr="006D069B">
        <w:rPr>
          <w:sz w:val="24"/>
          <w:szCs w:val="24"/>
        </w:rPr>
        <w:t>deng</w:t>
      </w:r>
      <w:r w:rsidR="00C57A01">
        <w:rPr>
          <w:sz w:val="24"/>
          <w:szCs w:val="24"/>
        </w:rPr>
        <w:t>a</w:t>
      </w:r>
      <w:r w:rsidRPr="006D069B">
        <w:rPr>
          <w:sz w:val="24"/>
          <w:szCs w:val="24"/>
        </w:rPr>
        <w:t>n</w:t>
      </w:r>
      <w:proofErr w:type="spellEnd"/>
      <w:r w:rsidRPr="006D069B">
        <w:rPr>
          <w:sz w:val="24"/>
          <w:szCs w:val="24"/>
        </w:rPr>
        <w:t xml:space="preserve"> </w:t>
      </w:r>
      <w:proofErr w:type="spellStart"/>
      <w:r w:rsidRPr="006D069B">
        <w:rPr>
          <w:sz w:val="24"/>
          <w:szCs w:val="24"/>
        </w:rPr>
        <w:t>kenaikkan</w:t>
      </w:r>
      <w:proofErr w:type="spellEnd"/>
      <w:r w:rsidRPr="006D069B">
        <w:rPr>
          <w:sz w:val="24"/>
          <w:szCs w:val="24"/>
        </w:rPr>
        <w:t xml:space="preserve"> yang </w:t>
      </w:r>
      <w:proofErr w:type="spellStart"/>
      <w:r w:rsidRPr="006D069B">
        <w:rPr>
          <w:sz w:val="24"/>
          <w:szCs w:val="24"/>
        </w:rPr>
        <w:t>cukup</w:t>
      </w:r>
      <w:proofErr w:type="spellEnd"/>
      <w:r w:rsidRPr="006D069B">
        <w:rPr>
          <w:sz w:val="24"/>
          <w:szCs w:val="24"/>
        </w:rPr>
        <w:t xml:space="preserve"> </w:t>
      </w:r>
      <w:proofErr w:type="spellStart"/>
      <w:r w:rsidRPr="006D069B">
        <w:rPr>
          <w:sz w:val="24"/>
          <w:szCs w:val="24"/>
        </w:rPr>
        <w:t>signifikan</w:t>
      </w:r>
      <w:proofErr w:type="spellEnd"/>
      <w:r w:rsidRPr="006D069B">
        <w:rPr>
          <w:sz w:val="24"/>
          <w:szCs w:val="24"/>
        </w:rPr>
        <w:t xml:space="preserve">. Bisa </w:t>
      </w:r>
      <w:proofErr w:type="spellStart"/>
      <w:r w:rsidRPr="006D069B">
        <w:rPr>
          <w:sz w:val="24"/>
          <w:szCs w:val="24"/>
        </w:rPr>
        <w:t>dikatakan</w:t>
      </w:r>
      <w:proofErr w:type="spellEnd"/>
      <w:r w:rsidRPr="006D069B">
        <w:rPr>
          <w:sz w:val="24"/>
          <w:szCs w:val="24"/>
        </w:rPr>
        <w:t xml:space="preserve"> </w:t>
      </w:r>
      <w:proofErr w:type="spellStart"/>
      <w:r w:rsidRPr="006D069B">
        <w:rPr>
          <w:sz w:val="24"/>
          <w:szCs w:val="24"/>
        </w:rPr>
        <w:t>bahwa</w:t>
      </w:r>
      <w:proofErr w:type="spellEnd"/>
      <w:r w:rsidRPr="006D069B">
        <w:rPr>
          <w:sz w:val="24"/>
          <w:szCs w:val="24"/>
        </w:rPr>
        <w:t xml:space="preserve"> pada </w:t>
      </w:r>
      <w:proofErr w:type="spellStart"/>
      <w:r w:rsidRPr="006D069B">
        <w:rPr>
          <w:sz w:val="24"/>
          <w:szCs w:val="24"/>
        </w:rPr>
        <w:t>saat</w:t>
      </w:r>
      <w:proofErr w:type="spellEnd"/>
      <w:r w:rsidRPr="006D069B">
        <w:rPr>
          <w:sz w:val="24"/>
          <w:szCs w:val="24"/>
        </w:rPr>
        <w:t xml:space="preserve"> </w:t>
      </w:r>
      <w:r w:rsidRPr="006D069B">
        <w:rPr>
          <w:i/>
          <w:sz w:val="24"/>
          <w:szCs w:val="24"/>
        </w:rPr>
        <w:t>Covid-19</w:t>
      </w:r>
      <w:r w:rsidRPr="006D069B">
        <w:rPr>
          <w:sz w:val="24"/>
          <w:szCs w:val="24"/>
        </w:rPr>
        <w:t xml:space="preserve"> </w:t>
      </w:r>
      <w:proofErr w:type="spellStart"/>
      <w:r w:rsidRPr="006D069B">
        <w:rPr>
          <w:sz w:val="24"/>
          <w:szCs w:val="24"/>
        </w:rPr>
        <w:t>menyebar</w:t>
      </w:r>
      <w:proofErr w:type="spellEnd"/>
      <w:r w:rsidRPr="006D069B">
        <w:rPr>
          <w:sz w:val="24"/>
          <w:szCs w:val="24"/>
        </w:rPr>
        <w:t xml:space="preserve"> pada </w:t>
      </w:r>
      <w:proofErr w:type="spellStart"/>
      <w:r w:rsidRPr="006D069B">
        <w:rPr>
          <w:sz w:val="24"/>
          <w:szCs w:val="24"/>
        </w:rPr>
        <w:t>tahun</w:t>
      </w:r>
      <w:proofErr w:type="spellEnd"/>
      <w:r w:rsidRPr="006D069B">
        <w:rPr>
          <w:sz w:val="24"/>
          <w:szCs w:val="24"/>
        </w:rPr>
        <w:t xml:space="preserve"> 2020 </w:t>
      </w:r>
      <w:proofErr w:type="spellStart"/>
      <w:r w:rsidRPr="006D069B">
        <w:rPr>
          <w:sz w:val="24"/>
          <w:szCs w:val="24"/>
        </w:rPr>
        <w:t>pergerakan</w:t>
      </w:r>
      <w:proofErr w:type="spellEnd"/>
      <w:r w:rsidRPr="006D069B">
        <w:rPr>
          <w:sz w:val="24"/>
          <w:szCs w:val="24"/>
        </w:rPr>
        <w:t xml:space="preserve"> </w:t>
      </w:r>
      <w:proofErr w:type="spellStart"/>
      <w:r w:rsidR="00C57A01">
        <w:rPr>
          <w:sz w:val="24"/>
          <w:szCs w:val="24"/>
        </w:rPr>
        <w:t>fluktuasi</w:t>
      </w:r>
      <w:proofErr w:type="spellEnd"/>
      <w:r w:rsidRPr="006D069B">
        <w:rPr>
          <w:sz w:val="24"/>
          <w:szCs w:val="24"/>
        </w:rPr>
        <w:t xml:space="preserve"> </w:t>
      </w:r>
      <w:proofErr w:type="spellStart"/>
      <w:r w:rsidRPr="006D069B">
        <w:rPr>
          <w:sz w:val="24"/>
          <w:szCs w:val="24"/>
        </w:rPr>
        <w:t>cenderung</w:t>
      </w:r>
      <w:proofErr w:type="spellEnd"/>
      <w:r w:rsidRPr="006D069B">
        <w:rPr>
          <w:sz w:val="24"/>
          <w:szCs w:val="24"/>
        </w:rPr>
        <w:t xml:space="preserve"> </w:t>
      </w:r>
      <w:proofErr w:type="spellStart"/>
      <w:r w:rsidRPr="006D069B">
        <w:rPr>
          <w:sz w:val="24"/>
          <w:szCs w:val="24"/>
        </w:rPr>
        <w:t>stabil</w:t>
      </w:r>
      <w:proofErr w:type="spellEnd"/>
      <w:r w:rsidRPr="006D069B">
        <w:rPr>
          <w:sz w:val="24"/>
          <w:szCs w:val="24"/>
        </w:rPr>
        <w:t>.</w:t>
      </w:r>
      <w:r w:rsidRPr="006D069B">
        <w:rPr>
          <w:b/>
          <w:noProof/>
          <w:sz w:val="24"/>
          <w:szCs w:val="24"/>
          <w:lang w:eastAsia="id-ID"/>
        </w:rPr>
        <w:t xml:space="preserve"> </w:t>
      </w:r>
    </w:p>
    <w:p w14:paraId="65B78F31" w14:textId="11D33863" w:rsidR="001A7252" w:rsidRPr="006D069B" w:rsidRDefault="001A7252" w:rsidP="001A7252">
      <w:pPr>
        <w:pStyle w:val="ListParagraph"/>
        <w:spacing w:line="360" w:lineRule="auto"/>
        <w:ind w:left="0" w:firstLine="708"/>
        <w:jc w:val="both"/>
        <w:rPr>
          <w:sz w:val="24"/>
          <w:szCs w:val="24"/>
        </w:rPr>
      </w:pPr>
      <w:r w:rsidRPr="006D069B">
        <w:rPr>
          <w:sz w:val="24"/>
          <w:szCs w:val="24"/>
        </w:rPr>
        <w:t xml:space="preserve">Perusahaan sub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otomotif</w:t>
      </w:r>
      <w:proofErr w:type="spellEnd"/>
      <w:r w:rsidRPr="006D069B">
        <w:rPr>
          <w:sz w:val="24"/>
          <w:szCs w:val="24"/>
        </w:rPr>
        <w:t xml:space="preserve"> dan </w:t>
      </w:r>
      <w:proofErr w:type="spellStart"/>
      <w:r w:rsidRPr="006D069B">
        <w:rPr>
          <w:sz w:val="24"/>
          <w:szCs w:val="24"/>
        </w:rPr>
        <w:t>komponennya</w:t>
      </w:r>
      <w:proofErr w:type="spellEnd"/>
      <w:r w:rsidRPr="006D069B">
        <w:rPr>
          <w:sz w:val="24"/>
          <w:szCs w:val="24"/>
        </w:rPr>
        <w:t xml:space="preserve"> </w:t>
      </w:r>
      <w:proofErr w:type="spellStart"/>
      <w:r w:rsidRPr="006D069B">
        <w:rPr>
          <w:sz w:val="24"/>
          <w:szCs w:val="24"/>
        </w:rPr>
        <w:t>memang</w:t>
      </w:r>
      <w:proofErr w:type="spellEnd"/>
      <w:r w:rsidRPr="006D069B">
        <w:rPr>
          <w:sz w:val="24"/>
          <w:szCs w:val="24"/>
        </w:rPr>
        <w:t xml:space="preserve">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 xml:space="preserve"> </w:t>
      </w:r>
      <w:proofErr w:type="spellStart"/>
      <w:r w:rsidRPr="006D069B">
        <w:rPr>
          <w:sz w:val="24"/>
          <w:szCs w:val="24"/>
        </w:rPr>
        <w:t>daya</w:t>
      </w:r>
      <w:proofErr w:type="spellEnd"/>
      <w:r w:rsidRPr="006D069B">
        <w:rPr>
          <w:sz w:val="24"/>
          <w:szCs w:val="24"/>
        </w:rPr>
        <w:t xml:space="preserve"> </w:t>
      </w:r>
      <w:proofErr w:type="spellStart"/>
      <w:r w:rsidRPr="006D069B">
        <w:rPr>
          <w:sz w:val="24"/>
          <w:szCs w:val="24"/>
        </w:rPr>
        <w:t>beli</w:t>
      </w:r>
      <w:proofErr w:type="spellEnd"/>
      <w:r w:rsidRPr="006D069B">
        <w:rPr>
          <w:sz w:val="24"/>
          <w:szCs w:val="24"/>
        </w:rPr>
        <w:t xml:space="preserve"> pada </w:t>
      </w:r>
      <w:proofErr w:type="spellStart"/>
      <w:r w:rsidRPr="006D069B">
        <w:rPr>
          <w:sz w:val="24"/>
          <w:szCs w:val="24"/>
        </w:rPr>
        <w:t>tahun</w:t>
      </w:r>
      <w:proofErr w:type="spellEnd"/>
      <w:r w:rsidRPr="006D069B">
        <w:rPr>
          <w:sz w:val="24"/>
          <w:szCs w:val="24"/>
        </w:rPr>
        <w:t xml:space="preserve"> 2021 yang </w:t>
      </w:r>
      <w:proofErr w:type="spellStart"/>
      <w:r w:rsidRPr="006D069B">
        <w:rPr>
          <w:sz w:val="24"/>
          <w:szCs w:val="24"/>
        </w:rPr>
        <w:t>berpengaruh</w:t>
      </w:r>
      <w:proofErr w:type="spellEnd"/>
      <w:r w:rsidRPr="006D069B">
        <w:rPr>
          <w:sz w:val="24"/>
          <w:szCs w:val="24"/>
        </w:rPr>
        <w:t xml:space="preserve"> pada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w:t>
      </w:r>
      <w:r w:rsidR="00C57A01">
        <w:rPr>
          <w:sz w:val="24"/>
          <w:szCs w:val="24"/>
        </w:rPr>
        <w:t xml:space="preserve"> D</w:t>
      </w:r>
      <w:r w:rsidRPr="006D069B">
        <w:rPr>
          <w:sz w:val="24"/>
          <w:szCs w:val="24"/>
        </w:rPr>
        <w:t xml:space="preserve">apat </w:t>
      </w:r>
      <w:proofErr w:type="spellStart"/>
      <w:r w:rsidRPr="006D069B">
        <w:rPr>
          <w:sz w:val="24"/>
          <w:szCs w:val="24"/>
        </w:rPr>
        <w:t>d</w:t>
      </w:r>
      <w:r w:rsidR="00C57A01">
        <w:rPr>
          <w:sz w:val="24"/>
          <w:szCs w:val="24"/>
        </w:rPr>
        <w:t>i</w:t>
      </w:r>
      <w:r w:rsidRPr="006D069B">
        <w:rPr>
          <w:sz w:val="24"/>
          <w:szCs w:val="24"/>
        </w:rPr>
        <w:t>katakan</w:t>
      </w:r>
      <w:proofErr w:type="spellEnd"/>
      <w:r w:rsidRPr="006D069B">
        <w:rPr>
          <w:sz w:val="24"/>
          <w:szCs w:val="24"/>
        </w:rPr>
        <w:t xml:space="preserve"> </w:t>
      </w:r>
      <w:proofErr w:type="spellStart"/>
      <w:r w:rsidRPr="006D069B">
        <w:rPr>
          <w:sz w:val="24"/>
          <w:szCs w:val="24"/>
        </w:rPr>
        <w:t>bahwa</w:t>
      </w:r>
      <w:proofErr w:type="spellEnd"/>
      <w:r w:rsidRPr="006D069B">
        <w:rPr>
          <w:sz w:val="24"/>
          <w:szCs w:val="24"/>
        </w:rPr>
        <w:t xml:space="preserve"> pada </w:t>
      </w:r>
      <w:proofErr w:type="spellStart"/>
      <w:r w:rsidRPr="006D069B">
        <w:rPr>
          <w:sz w:val="24"/>
          <w:szCs w:val="24"/>
        </w:rPr>
        <w:t>saat</w:t>
      </w:r>
      <w:proofErr w:type="spellEnd"/>
      <w:r w:rsidRPr="006D069B">
        <w:rPr>
          <w:sz w:val="24"/>
          <w:szCs w:val="24"/>
        </w:rPr>
        <w:t xml:space="preserve"> </w:t>
      </w:r>
      <w:proofErr w:type="spellStart"/>
      <w:r w:rsidRPr="006D069B">
        <w:rPr>
          <w:sz w:val="24"/>
          <w:szCs w:val="24"/>
        </w:rPr>
        <w:t>pandemi</w:t>
      </w:r>
      <w:proofErr w:type="spellEnd"/>
      <w:r w:rsidRPr="006D069B">
        <w:rPr>
          <w:sz w:val="24"/>
          <w:szCs w:val="24"/>
        </w:rPr>
        <w:t xml:space="preserve"> </w:t>
      </w:r>
      <w:proofErr w:type="spellStart"/>
      <w:r w:rsidRPr="006D069B">
        <w:rPr>
          <w:sz w:val="24"/>
          <w:szCs w:val="24"/>
        </w:rPr>
        <w:t>sedang</w:t>
      </w:r>
      <w:proofErr w:type="spellEnd"/>
      <w:r w:rsidRPr="006D069B">
        <w:rPr>
          <w:sz w:val="24"/>
          <w:szCs w:val="24"/>
        </w:rPr>
        <w:t xml:space="preserve"> </w:t>
      </w:r>
      <w:proofErr w:type="spellStart"/>
      <w:r w:rsidRPr="006D069B">
        <w:rPr>
          <w:sz w:val="24"/>
          <w:szCs w:val="24"/>
        </w:rPr>
        <w:t>berlangsung</w:t>
      </w:r>
      <w:proofErr w:type="spellEnd"/>
      <w:r w:rsidRPr="006D069B">
        <w:rPr>
          <w:sz w:val="24"/>
          <w:szCs w:val="24"/>
        </w:rPr>
        <w:t xml:space="preserve"> sub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otomotif</w:t>
      </w:r>
      <w:proofErr w:type="spellEnd"/>
      <w:r w:rsidRPr="006D069B">
        <w:rPr>
          <w:sz w:val="24"/>
          <w:szCs w:val="24"/>
        </w:rPr>
        <w:t xml:space="preserve"> dan </w:t>
      </w:r>
      <w:proofErr w:type="spellStart"/>
      <w:r w:rsidRPr="006D069B">
        <w:rPr>
          <w:sz w:val="24"/>
          <w:szCs w:val="24"/>
        </w:rPr>
        <w:t>komponennya</w:t>
      </w:r>
      <w:proofErr w:type="spellEnd"/>
      <w:r w:rsidRPr="006D069B">
        <w:rPr>
          <w:sz w:val="24"/>
          <w:szCs w:val="24"/>
        </w:rPr>
        <w:t xml:space="preserve"> </w:t>
      </w:r>
      <w:proofErr w:type="spellStart"/>
      <w:r w:rsidRPr="006D069B">
        <w:rPr>
          <w:sz w:val="24"/>
          <w:szCs w:val="24"/>
        </w:rPr>
        <w:t>memiliki</w:t>
      </w:r>
      <w:proofErr w:type="spellEnd"/>
      <w:r w:rsidRPr="006D069B">
        <w:rPr>
          <w:sz w:val="24"/>
          <w:szCs w:val="24"/>
        </w:rPr>
        <w:t xml:space="preserve"> </w:t>
      </w:r>
      <w:proofErr w:type="spellStart"/>
      <w:r w:rsidRPr="006D069B">
        <w:rPr>
          <w:sz w:val="24"/>
          <w:szCs w:val="24"/>
        </w:rPr>
        <w:t>peluang</w:t>
      </w:r>
      <w:proofErr w:type="spellEnd"/>
      <w:r w:rsidRPr="006D069B">
        <w:rPr>
          <w:sz w:val="24"/>
          <w:szCs w:val="24"/>
        </w:rPr>
        <w:t xml:space="preserve"> yang </w:t>
      </w:r>
      <w:proofErr w:type="spellStart"/>
      <w:r w:rsidRPr="006D069B">
        <w:rPr>
          <w:sz w:val="24"/>
          <w:szCs w:val="24"/>
        </w:rPr>
        <w:t>cukup</w:t>
      </w:r>
      <w:proofErr w:type="spellEnd"/>
      <w:r w:rsidRPr="006D069B">
        <w:rPr>
          <w:sz w:val="24"/>
          <w:szCs w:val="24"/>
        </w:rPr>
        <w:t xml:space="preserve"> </w:t>
      </w:r>
      <w:proofErr w:type="spellStart"/>
      <w:r w:rsidRPr="006D069B">
        <w:rPr>
          <w:sz w:val="24"/>
          <w:szCs w:val="24"/>
        </w:rPr>
        <w:t>besar</w:t>
      </w:r>
      <w:proofErr w:type="spellEnd"/>
      <w:r w:rsidRPr="006D069B">
        <w:rPr>
          <w:sz w:val="24"/>
          <w:szCs w:val="24"/>
        </w:rPr>
        <w:t xml:space="preserve"> </w:t>
      </w:r>
      <w:proofErr w:type="spellStart"/>
      <w:r w:rsidRPr="006D069B">
        <w:rPr>
          <w:sz w:val="24"/>
          <w:szCs w:val="24"/>
        </w:rPr>
        <w:t>karena</w:t>
      </w:r>
      <w:proofErr w:type="spellEnd"/>
      <w:r w:rsidRPr="006D069B">
        <w:rPr>
          <w:sz w:val="24"/>
          <w:szCs w:val="24"/>
        </w:rPr>
        <w:t xml:space="preserve"> </w:t>
      </w:r>
      <w:proofErr w:type="spellStart"/>
      <w:r w:rsidRPr="006D069B">
        <w:rPr>
          <w:sz w:val="24"/>
          <w:szCs w:val="24"/>
        </w:rPr>
        <w:t>masyarakat</w:t>
      </w:r>
      <w:proofErr w:type="spellEnd"/>
      <w:r w:rsidRPr="006D069B">
        <w:rPr>
          <w:sz w:val="24"/>
          <w:szCs w:val="24"/>
        </w:rPr>
        <w:t xml:space="preserve"> Indonesia </w:t>
      </w:r>
      <w:proofErr w:type="spellStart"/>
      <w:r w:rsidRPr="006D069B">
        <w:rPr>
          <w:sz w:val="24"/>
          <w:szCs w:val="24"/>
        </w:rPr>
        <w:t>memiliki</w:t>
      </w:r>
      <w:proofErr w:type="spellEnd"/>
      <w:r w:rsidRPr="006D069B">
        <w:rPr>
          <w:sz w:val="24"/>
          <w:szCs w:val="24"/>
        </w:rPr>
        <w:t xml:space="preserve"> </w:t>
      </w:r>
      <w:proofErr w:type="spellStart"/>
      <w:r w:rsidRPr="006D069B">
        <w:rPr>
          <w:sz w:val="24"/>
          <w:szCs w:val="24"/>
        </w:rPr>
        <w:t>tingkat</w:t>
      </w:r>
      <w:proofErr w:type="spellEnd"/>
      <w:r w:rsidRPr="006D069B">
        <w:rPr>
          <w:sz w:val="24"/>
          <w:szCs w:val="24"/>
        </w:rPr>
        <w:t xml:space="preserve"> </w:t>
      </w:r>
      <w:proofErr w:type="spellStart"/>
      <w:r w:rsidRPr="006D069B">
        <w:rPr>
          <w:sz w:val="24"/>
          <w:szCs w:val="24"/>
        </w:rPr>
        <w:t>permintaan</w:t>
      </w:r>
      <w:proofErr w:type="spellEnd"/>
      <w:r w:rsidRPr="006D069B">
        <w:rPr>
          <w:sz w:val="24"/>
          <w:szCs w:val="24"/>
        </w:rPr>
        <w:t xml:space="preserve"> yang </w:t>
      </w:r>
      <w:proofErr w:type="spellStart"/>
      <w:r w:rsidRPr="006D069B">
        <w:rPr>
          <w:sz w:val="24"/>
          <w:szCs w:val="24"/>
        </w:rPr>
        <w:t>cukup</w:t>
      </w:r>
      <w:proofErr w:type="spellEnd"/>
      <w:r w:rsidRPr="006D069B">
        <w:rPr>
          <w:sz w:val="24"/>
          <w:szCs w:val="24"/>
        </w:rPr>
        <w:t xml:space="preserve"> </w:t>
      </w:r>
      <w:proofErr w:type="spellStart"/>
      <w:r w:rsidRPr="006D069B">
        <w:rPr>
          <w:sz w:val="24"/>
          <w:szCs w:val="24"/>
        </w:rPr>
        <w:t>stabil</w:t>
      </w:r>
      <w:proofErr w:type="spellEnd"/>
      <w:r w:rsidRPr="006D069B">
        <w:rPr>
          <w:sz w:val="24"/>
          <w:szCs w:val="24"/>
        </w:rPr>
        <w:t xml:space="preserve">. Selaras </w:t>
      </w:r>
      <w:proofErr w:type="spellStart"/>
      <w:r w:rsidRPr="006D069B">
        <w:rPr>
          <w:sz w:val="24"/>
          <w:szCs w:val="24"/>
        </w:rPr>
        <w:t>dengan</w:t>
      </w:r>
      <w:proofErr w:type="spellEnd"/>
      <w:r w:rsidRPr="006D069B">
        <w:rPr>
          <w:sz w:val="24"/>
          <w:szCs w:val="24"/>
        </w:rPr>
        <w:t xml:space="preserve"> </w:t>
      </w:r>
      <w:proofErr w:type="spellStart"/>
      <w:r w:rsidRPr="006D069B">
        <w:rPr>
          <w:sz w:val="24"/>
          <w:szCs w:val="24"/>
        </w:rPr>
        <w:t>kebiasaan</w:t>
      </w:r>
      <w:proofErr w:type="spellEnd"/>
      <w:r w:rsidRPr="006D069B">
        <w:rPr>
          <w:sz w:val="24"/>
          <w:szCs w:val="24"/>
        </w:rPr>
        <w:t xml:space="preserve"> </w:t>
      </w:r>
      <w:proofErr w:type="spellStart"/>
      <w:r w:rsidRPr="006D069B">
        <w:rPr>
          <w:sz w:val="24"/>
          <w:szCs w:val="24"/>
        </w:rPr>
        <w:t>masyarakat</w:t>
      </w:r>
      <w:proofErr w:type="spellEnd"/>
      <w:r w:rsidRPr="006D069B">
        <w:rPr>
          <w:sz w:val="24"/>
          <w:szCs w:val="24"/>
        </w:rPr>
        <w:t xml:space="preserve"> Indonesia yang </w:t>
      </w:r>
      <w:proofErr w:type="spellStart"/>
      <w:r w:rsidRPr="006D069B">
        <w:rPr>
          <w:sz w:val="24"/>
          <w:szCs w:val="24"/>
        </w:rPr>
        <w:t>banyak</w:t>
      </w:r>
      <w:proofErr w:type="spellEnd"/>
      <w:r w:rsidRPr="006D069B">
        <w:rPr>
          <w:sz w:val="24"/>
          <w:szCs w:val="24"/>
        </w:rPr>
        <w:t xml:space="preserve"> </w:t>
      </w:r>
      <w:proofErr w:type="spellStart"/>
      <w:r w:rsidRPr="006D069B">
        <w:rPr>
          <w:sz w:val="24"/>
          <w:szCs w:val="24"/>
        </w:rPr>
        <w:t>menciptakan</w:t>
      </w:r>
      <w:proofErr w:type="spellEnd"/>
      <w:r w:rsidRPr="006D069B">
        <w:rPr>
          <w:sz w:val="24"/>
          <w:szCs w:val="24"/>
        </w:rPr>
        <w:t xml:space="preserve"> </w:t>
      </w:r>
      <w:proofErr w:type="spellStart"/>
      <w:r w:rsidRPr="006D069B">
        <w:rPr>
          <w:sz w:val="24"/>
          <w:szCs w:val="24"/>
        </w:rPr>
        <w:t>peluang</w:t>
      </w:r>
      <w:proofErr w:type="spellEnd"/>
      <w:r w:rsidRPr="006D069B">
        <w:rPr>
          <w:sz w:val="24"/>
          <w:szCs w:val="24"/>
        </w:rPr>
        <w:t xml:space="preserve"> </w:t>
      </w:r>
      <w:proofErr w:type="spellStart"/>
      <w:r w:rsidRPr="006D069B">
        <w:rPr>
          <w:sz w:val="24"/>
          <w:szCs w:val="24"/>
        </w:rPr>
        <w:t>saat</w:t>
      </w:r>
      <w:proofErr w:type="spellEnd"/>
      <w:r w:rsidRPr="006D069B">
        <w:rPr>
          <w:sz w:val="24"/>
          <w:szCs w:val="24"/>
        </w:rPr>
        <w:t xml:space="preserve"> </w:t>
      </w:r>
      <w:proofErr w:type="spellStart"/>
      <w:r w:rsidRPr="006D069B">
        <w:rPr>
          <w:sz w:val="24"/>
          <w:szCs w:val="24"/>
        </w:rPr>
        <w:t>keadaan</w:t>
      </w:r>
      <w:proofErr w:type="spellEnd"/>
      <w:r w:rsidRPr="006D069B">
        <w:rPr>
          <w:sz w:val="24"/>
          <w:szCs w:val="24"/>
        </w:rPr>
        <w:t xml:space="preserve"> yang </w:t>
      </w:r>
      <w:proofErr w:type="spellStart"/>
      <w:r w:rsidRPr="006D069B">
        <w:rPr>
          <w:sz w:val="24"/>
          <w:szCs w:val="24"/>
        </w:rPr>
        <w:t>kurang</w:t>
      </w:r>
      <w:proofErr w:type="spellEnd"/>
      <w:r w:rsidRPr="006D069B">
        <w:rPr>
          <w:sz w:val="24"/>
          <w:szCs w:val="24"/>
        </w:rPr>
        <w:t xml:space="preserve"> </w:t>
      </w:r>
      <w:proofErr w:type="spellStart"/>
      <w:r w:rsidRPr="006D069B">
        <w:rPr>
          <w:sz w:val="24"/>
          <w:szCs w:val="24"/>
        </w:rPr>
        <w:t>stabil</w:t>
      </w:r>
      <w:proofErr w:type="spellEnd"/>
      <w:r w:rsidRPr="006D069B">
        <w:rPr>
          <w:sz w:val="24"/>
          <w:szCs w:val="24"/>
        </w:rPr>
        <w:t xml:space="preserve"> </w:t>
      </w:r>
      <w:proofErr w:type="spellStart"/>
      <w:r w:rsidRPr="006D069B">
        <w:rPr>
          <w:sz w:val="24"/>
          <w:szCs w:val="24"/>
        </w:rPr>
        <w:t>untuk</w:t>
      </w:r>
      <w:proofErr w:type="spellEnd"/>
      <w:r w:rsidRPr="006D069B">
        <w:rPr>
          <w:sz w:val="24"/>
          <w:szCs w:val="24"/>
        </w:rPr>
        <w:t xml:space="preserve"> </w:t>
      </w:r>
      <w:proofErr w:type="spellStart"/>
      <w:r w:rsidRPr="006D069B">
        <w:rPr>
          <w:sz w:val="24"/>
          <w:szCs w:val="24"/>
        </w:rPr>
        <w:t>memnuhi</w:t>
      </w:r>
      <w:proofErr w:type="spellEnd"/>
      <w:r w:rsidRPr="006D069B">
        <w:rPr>
          <w:sz w:val="24"/>
          <w:szCs w:val="24"/>
        </w:rPr>
        <w:t xml:space="preserve"> </w:t>
      </w:r>
      <w:proofErr w:type="spellStart"/>
      <w:r w:rsidRPr="006D069B">
        <w:rPr>
          <w:sz w:val="24"/>
          <w:szCs w:val="24"/>
        </w:rPr>
        <w:t>kebutuhannya</w:t>
      </w:r>
      <w:proofErr w:type="spellEnd"/>
      <w:r w:rsidRPr="006D069B">
        <w:rPr>
          <w:sz w:val="24"/>
          <w:szCs w:val="24"/>
        </w:rPr>
        <w:t xml:space="preserve">. </w:t>
      </w:r>
      <w:proofErr w:type="spellStart"/>
      <w:r w:rsidRPr="006D069B">
        <w:rPr>
          <w:sz w:val="24"/>
          <w:szCs w:val="24"/>
        </w:rPr>
        <w:t>Pemakaian</w:t>
      </w:r>
      <w:proofErr w:type="spellEnd"/>
      <w:r w:rsidRPr="006D069B">
        <w:rPr>
          <w:sz w:val="24"/>
          <w:szCs w:val="24"/>
        </w:rPr>
        <w:t xml:space="preserve"> </w:t>
      </w:r>
      <w:proofErr w:type="spellStart"/>
      <w:r w:rsidRPr="006D069B">
        <w:rPr>
          <w:sz w:val="24"/>
          <w:szCs w:val="24"/>
        </w:rPr>
        <w:t>atau</w:t>
      </w:r>
      <w:proofErr w:type="spellEnd"/>
      <w:r w:rsidRPr="006D069B">
        <w:rPr>
          <w:sz w:val="24"/>
          <w:szCs w:val="24"/>
        </w:rPr>
        <w:t xml:space="preserve"> </w:t>
      </w:r>
      <w:proofErr w:type="spellStart"/>
      <w:r w:rsidRPr="006D069B">
        <w:rPr>
          <w:sz w:val="24"/>
          <w:szCs w:val="24"/>
        </w:rPr>
        <w:t>penggunaan</w:t>
      </w:r>
      <w:proofErr w:type="spellEnd"/>
      <w:r w:rsidRPr="006D069B">
        <w:rPr>
          <w:sz w:val="24"/>
          <w:szCs w:val="24"/>
        </w:rPr>
        <w:t xml:space="preserve"> </w:t>
      </w:r>
      <w:proofErr w:type="spellStart"/>
      <w:r w:rsidRPr="006D069B">
        <w:rPr>
          <w:sz w:val="24"/>
          <w:szCs w:val="24"/>
        </w:rPr>
        <w:t>produk</w:t>
      </w:r>
      <w:proofErr w:type="spellEnd"/>
      <w:r w:rsidRPr="006D069B">
        <w:rPr>
          <w:sz w:val="24"/>
          <w:szCs w:val="24"/>
        </w:rPr>
        <w:t xml:space="preserve"> yang di </w:t>
      </w:r>
      <w:proofErr w:type="spellStart"/>
      <w:r w:rsidRPr="006D069B">
        <w:rPr>
          <w:sz w:val="24"/>
          <w:szCs w:val="24"/>
        </w:rPr>
        <w:t>hasilk</w:t>
      </w:r>
      <w:r>
        <w:rPr>
          <w:sz w:val="24"/>
          <w:szCs w:val="24"/>
        </w:rPr>
        <w:t>a</w:t>
      </w:r>
      <w:r w:rsidRPr="006D069B">
        <w:rPr>
          <w:sz w:val="24"/>
          <w:szCs w:val="24"/>
        </w:rPr>
        <w:t>n</w:t>
      </w:r>
      <w:proofErr w:type="spellEnd"/>
      <w:r w:rsidRPr="006D069B">
        <w:rPr>
          <w:sz w:val="24"/>
          <w:szCs w:val="24"/>
        </w:rPr>
        <w:t xml:space="preserve"> oleh sub </w:t>
      </w:r>
      <w:proofErr w:type="spellStart"/>
      <w:r w:rsidRPr="006D069B">
        <w:rPr>
          <w:sz w:val="24"/>
          <w:szCs w:val="24"/>
        </w:rPr>
        <w:t>sektor</w:t>
      </w:r>
      <w:proofErr w:type="spellEnd"/>
      <w:r>
        <w:rPr>
          <w:sz w:val="24"/>
          <w:szCs w:val="24"/>
        </w:rPr>
        <w:t xml:space="preserve"> </w:t>
      </w:r>
      <w:proofErr w:type="spellStart"/>
      <w:r w:rsidRPr="006D069B">
        <w:rPr>
          <w:sz w:val="24"/>
          <w:szCs w:val="24"/>
        </w:rPr>
        <w:t>otomotif</w:t>
      </w:r>
      <w:proofErr w:type="spellEnd"/>
      <w:r w:rsidRPr="006D069B">
        <w:rPr>
          <w:sz w:val="24"/>
          <w:szCs w:val="24"/>
        </w:rPr>
        <w:t xml:space="preserve"> dan </w:t>
      </w:r>
      <w:proofErr w:type="spellStart"/>
      <w:r w:rsidRPr="006D069B">
        <w:rPr>
          <w:sz w:val="24"/>
          <w:szCs w:val="24"/>
        </w:rPr>
        <w:t>komponennya</w:t>
      </w:r>
      <w:proofErr w:type="spellEnd"/>
      <w:r w:rsidRPr="006D069B">
        <w:rPr>
          <w:sz w:val="24"/>
          <w:szCs w:val="24"/>
        </w:rPr>
        <w:t xml:space="preserve"> </w:t>
      </w:r>
      <w:proofErr w:type="spellStart"/>
      <w:r w:rsidRPr="006D069B">
        <w:rPr>
          <w:sz w:val="24"/>
          <w:szCs w:val="24"/>
        </w:rPr>
        <w:t>ini</w:t>
      </w:r>
      <w:proofErr w:type="spellEnd"/>
      <w:r w:rsidRPr="006D069B">
        <w:rPr>
          <w:sz w:val="24"/>
          <w:szCs w:val="24"/>
        </w:rPr>
        <w:t xml:space="preserve"> juga </w:t>
      </w:r>
      <w:proofErr w:type="spellStart"/>
      <w:r w:rsidRPr="006D069B">
        <w:rPr>
          <w:sz w:val="24"/>
          <w:szCs w:val="24"/>
        </w:rPr>
        <w:t>akan</w:t>
      </w:r>
      <w:proofErr w:type="spellEnd"/>
      <w:r w:rsidRPr="006D069B">
        <w:rPr>
          <w:sz w:val="24"/>
          <w:szCs w:val="24"/>
        </w:rPr>
        <w:t xml:space="preserve"> </w:t>
      </w:r>
      <w:proofErr w:type="spellStart"/>
      <w:r w:rsidRPr="006D069B">
        <w:rPr>
          <w:sz w:val="24"/>
          <w:szCs w:val="24"/>
        </w:rPr>
        <w:t>meningkat</w:t>
      </w:r>
      <w:proofErr w:type="spellEnd"/>
      <w:r w:rsidRPr="006D069B">
        <w:rPr>
          <w:sz w:val="24"/>
          <w:szCs w:val="24"/>
        </w:rPr>
        <w:t xml:space="preserve"> </w:t>
      </w:r>
      <w:proofErr w:type="spellStart"/>
      <w:r w:rsidRPr="006D069B">
        <w:rPr>
          <w:sz w:val="24"/>
          <w:szCs w:val="24"/>
        </w:rPr>
        <w:t>seiring</w:t>
      </w:r>
      <w:proofErr w:type="spellEnd"/>
      <w:r w:rsidRPr="006D069B">
        <w:rPr>
          <w:sz w:val="24"/>
          <w:szCs w:val="24"/>
        </w:rPr>
        <w:t xml:space="preserve"> </w:t>
      </w:r>
      <w:proofErr w:type="spellStart"/>
      <w:r w:rsidRPr="006D069B">
        <w:rPr>
          <w:sz w:val="24"/>
          <w:szCs w:val="24"/>
        </w:rPr>
        <w:t>pertumbuhan</w:t>
      </w:r>
      <w:proofErr w:type="spellEnd"/>
      <w:r w:rsidRPr="006D069B">
        <w:rPr>
          <w:sz w:val="24"/>
          <w:szCs w:val="24"/>
        </w:rPr>
        <w:t xml:space="preserve"> </w:t>
      </w:r>
      <w:proofErr w:type="spellStart"/>
      <w:r w:rsidRPr="006D069B">
        <w:rPr>
          <w:sz w:val="24"/>
          <w:szCs w:val="24"/>
        </w:rPr>
        <w:t>transportasi</w:t>
      </w:r>
      <w:proofErr w:type="spellEnd"/>
      <w:r w:rsidRPr="006D069B">
        <w:rPr>
          <w:sz w:val="24"/>
          <w:szCs w:val="24"/>
        </w:rPr>
        <w:t xml:space="preserve"> </w:t>
      </w:r>
      <w:proofErr w:type="spellStart"/>
      <w:r w:rsidRPr="006D069B">
        <w:rPr>
          <w:sz w:val="24"/>
          <w:szCs w:val="24"/>
        </w:rPr>
        <w:t>penduduk</w:t>
      </w:r>
      <w:proofErr w:type="spellEnd"/>
      <w:r w:rsidRPr="006D069B">
        <w:rPr>
          <w:sz w:val="24"/>
          <w:szCs w:val="24"/>
        </w:rPr>
        <w:t xml:space="preserve"> di Indonesia. Oleh </w:t>
      </w:r>
      <w:proofErr w:type="spellStart"/>
      <w:r w:rsidRPr="006D069B">
        <w:rPr>
          <w:sz w:val="24"/>
          <w:szCs w:val="24"/>
        </w:rPr>
        <w:t>karena</w:t>
      </w:r>
      <w:proofErr w:type="spellEnd"/>
      <w:r w:rsidRPr="006D069B">
        <w:rPr>
          <w:sz w:val="24"/>
          <w:szCs w:val="24"/>
        </w:rPr>
        <w:t xml:space="preserve"> </w:t>
      </w:r>
      <w:proofErr w:type="spellStart"/>
      <w:r w:rsidRPr="006D069B">
        <w:rPr>
          <w:sz w:val="24"/>
          <w:szCs w:val="24"/>
        </w:rPr>
        <w:t>itu</w:t>
      </w:r>
      <w:proofErr w:type="spellEnd"/>
      <w:r w:rsidRPr="006D069B">
        <w:rPr>
          <w:sz w:val="24"/>
          <w:szCs w:val="24"/>
        </w:rPr>
        <w:t xml:space="preserve">, </w:t>
      </w:r>
      <w:proofErr w:type="spellStart"/>
      <w:r w:rsidRPr="006D069B">
        <w:rPr>
          <w:sz w:val="24"/>
          <w:szCs w:val="24"/>
        </w:rPr>
        <w:t>berinvestasi</w:t>
      </w:r>
      <w:proofErr w:type="spellEnd"/>
      <w:r w:rsidRPr="006D069B">
        <w:rPr>
          <w:sz w:val="24"/>
          <w:szCs w:val="24"/>
        </w:rPr>
        <w:t xml:space="preserve"> di </w:t>
      </w:r>
      <w:proofErr w:type="spellStart"/>
      <w:r w:rsidRPr="006D069B">
        <w:rPr>
          <w:sz w:val="24"/>
          <w:szCs w:val="24"/>
        </w:rPr>
        <w:t>perusahaan</w:t>
      </w:r>
      <w:proofErr w:type="spellEnd"/>
      <w:r w:rsidRPr="006D069B">
        <w:rPr>
          <w:sz w:val="24"/>
          <w:szCs w:val="24"/>
        </w:rPr>
        <w:t xml:space="preserve"> sub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otomotif</w:t>
      </w:r>
      <w:proofErr w:type="spellEnd"/>
      <w:r w:rsidRPr="006D069B">
        <w:rPr>
          <w:sz w:val="24"/>
          <w:szCs w:val="24"/>
        </w:rPr>
        <w:t xml:space="preserve"> dan </w:t>
      </w:r>
      <w:proofErr w:type="spellStart"/>
      <w:r w:rsidRPr="006D069B">
        <w:rPr>
          <w:sz w:val="24"/>
          <w:szCs w:val="24"/>
        </w:rPr>
        <w:t>komponennya</w:t>
      </w:r>
      <w:proofErr w:type="spellEnd"/>
      <w:r w:rsidRPr="006D069B">
        <w:rPr>
          <w:sz w:val="24"/>
          <w:szCs w:val="24"/>
        </w:rPr>
        <w:t xml:space="preserve"> </w:t>
      </w:r>
      <w:proofErr w:type="spellStart"/>
      <w:r w:rsidRPr="006D069B">
        <w:rPr>
          <w:sz w:val="24"/>
          <w:szCs w:val="24"/>
        </w:rPr>
        <w:t>masih</w:t>
      </w:r>
      <w:proofErr w:type="spellEnd"/>
      <w:r w:rsidRPr="006D069B">
        <w:rPr>
          <w:sz w:val="24"/>
          <w:szCs w:val="24"/>
        </w:rPr>
        <w:t xml:space="preserve"> </w:t>
      </w:r>
      <w:proofErr w:type="spellStart"/>
      <w:r w:rsidRPr="006D069B">
        <w:rPr>
          <w:sz w:val="24"/>
          <w:szCs w:val="24"/>
        </w:rPr>
        <w:t>dapat</w:t>
      </w:r>
      <w:proofErr w:type="spellEnd"/>
      <w:r w:rsidRPr="006D069B">
        <w:rPr>
          <w:sz w:val="24"/>
          <w:szCs w:val="24"/>
        </w:rPr>
        <w:t xml:space="preserve"> </w:t>
      </w:r>
      <w:proofErr w:type="spellStart"/>
      <w:r w:rsidRPr="006D069B">
        <w:rPr>
          <w:sz w:val="24"/>
          <w:szCs w:val="24"/>
        </w:rPr>
        <w:t>menjadi</w:t>
      </w:r>
      <w:proofErr w:type="spellEnd"/>
      <w:r w:rsidRPr="006D069B">
        <w:rPr>
          <w:sz w:val="24"/>
          <w:szCs w:val="24"/>
        </w:rPr>
        <w:t xml:space="preserve"> </w:t>
      </w:r>
      <w:proofErr w:type="spellStart"/>
      <w:r w:rsidRPr="006D069B">
        <w:rPr>
          <w:sz w:val="24"/>
          <w:szCs w:val="24"/>
        </w:rPr>
        <w:t>pertimbangan</w:t>
      </w:r>
      <w:proofErr w:type="spellEnd"/>
      <w:r w:rsidRPr="006D069B">
        <w:rPr>
          <w:sz w:val="24"/>
          <w:szCs w:val="24"/>
        </w:rPr>
        <w:t xml:space="preserve"> </w:t>
      </w:r>
      <w:proofErr w:type="spellStart"/>
      <w:r w:rsidRPr="006D069B">
        <w:rPr>
          <w:sz w:val="24"/>
          <w:szCs w:val="24"/>
        </w:rPr>
        <w:t>untuk</w:t>
      </w:r>
      <w:proofErr w:type="spellEnd"/>
      <w:r w:rsidRPr="006D069B">
        <w:rPr>
          <w:sz w:val="24"/>
          <w:szCs w:val="24"/>
        </w:rPr>
        <w:t xml:space="preserve"> </w:t>
      </w:r>
      <w:proofErr w:type="spellStart"/>
      <w:r w:rsidRPr="006D069B">
        <w:rPr>
          <w:sz w:val="24"/>
          <w:szCs w:val="24"/>
        </w:rPr>
        <w:t>tempat</w:t>
      </w:r>
      <w:proofErr w:type="spellEnd"/>
      <w:r w:rsidRPr="006D069B">
        <w:rPr>
          <w:sz w:val="24"/>
          <w:szCs w:val="24"/>
        </w:rPr>
        <w:t xml:space="preserve"> </w:t>
      </w:r>
      <w:proofErr w:type="spellStart"/>
      <w:r w:rsidRPr="006D069B">
        <w:rPr>
          <w:sz w:val="24"/>
          <w:szCs w:val="24"/>
        </w:rPr>
        <w:t>berinvestasi</w:t>
      </w:r>
      <w:proofErr w:type="spellEnd"/>
      <w:r w:rsidRPr="006D069B">
        <w:rPr>
          <w:sz w:val="24"/>
          <w:szCs w:val="24"/>
        </w:rPr>
        <w:t>.</w:t>
      </w:r>
    </w:p>
    <w:bookmarkEnd w:id="0"/>
    <w:p w14:paraId="4DFD40D0" w14:textId="77777777" w:rsidR="001A7252" w:rsidRPr="006D069B" w:rsidRDefault="001A7252" w:rsidP="001A7252">
      <w:pPr>
        <w:pStyle w:val="ListParagraph"/>
        <w:spacing w:line="360" w:lineRule="auto"/>
        <w:ind w:left="0" w:firstLine="708"/>
        <w:jc w:val="both"/>
        <w:rPr>
          <w:sz w:val="24"/>
          <w:szCs w:val="24"/>
        </w:rPr>
      </w:pPr>
      <w:proofErr w:type="spellStart"/>
      <w:r w:rsidRPr="006D069B">
        <w:rPr>
          <w:sz w:val="24"/>
          <w:szCs w:val="24"/>
        </w:rPr>
        <w:t>Fluktuasi</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dipergaruhi</w:t>
      </w:r>
      <w:proofErr w:type="spellEnd"/>
      <w:r w:rsidRPr="006D069B">
        <w:rPr>
          <w:sz w:val="24"/>
          <w:szCs w:val="24"/>
        </w:rPr>
        <w:t xml:space="preserve"> oleh </w:t>
      </w:r>
      <w:proofErr w:type="spellStart"/>
      <w:r w:rsidRPr="006D069B">
        <w:rPr>
          <w:sz w:val="24"/>
          <w:szCs w:val="24"/>
        </w:rPr>
        <w:t>kekuatan</w:t>
      </w:r>
      <w:proofErr w:type="spellEnd"/>
      <w:r w:rsidRPr="006D069B">
        <w:rPr>
          <w:sz w:val="24"/>
          <w:szCs w:val="24"/>
        </w:rPr>
        <w:t xml:space="preserve"> </w:t>
      </w:r>
      <w:proofErr w:type="spellStart"/>
      <w:r w:rsidRPr="006D069B">
        <w:rPr>
          <w:sz w:val="24"/>
          <w:szCs w:val="24"/>
        </w:rPr>
        <w:t>permintaan</w:t>
      </w:r>
      <w:proofErr w:type="spellEnd"/>
      <w:r w:rsidRPr="006D069B">
        <w:rPr>
          <w:sz w:val="24"/>
          <w:szCs w:val="24"/>
        </w:rPr>
        <w:t xml:space="preserve"> dan </w:t>
      </w:r>
      <w:proofErr w:type="spellStart"/>
      <w:r w:rsidRPr="006D069B">
        <w:rPr>
          <w:sz w:val="24"/>
          <w:szCs w:val="24"/>
        </w:rPr>
        <w:t>penawaran</w:t>
      </w:r>
      <w:proofErr w:type="spellEnd"/>
      <w:r w:rsidRPr="006D069B">
        <w:rPr>
          <w:sz w:val="24"/>
          <w:szCs w:val="24"/>
        </w:rPr>
        <w:t xml:space="preserve"> yang </w:t>
      </w:r>
      <w:proofErr w:type="spellStart"/>
      <w:r w:rsidRPr="006D069B">
        <w:rPr>
          <w:sz w:val="24"/>
          <w:szCs w:val="24"/>
        </w:rPr>
        <w:t>terjadi</w:t>
      </w:r>
      <w:proofErr w:type="spellEnd"/>
      <w:r w:rsidRPr="006D069B">
        <w:rPr>
          <w:sz w:val="24"/>
          <w:szCs w:val="24"/>
        </w:rPr>
        <w:t xml:space="preserve"> di bursa (</w:t>
      </w:r>
      <w:proofErr w:type="spellStart"/>
      <w:r w:rsidRPr="006D069B">
        <w:rPr>
          <w:sz w:val="24"/>
          <w:szCs w:val="24"/>
        </w:rPr>
        <w:t>Widayanti</w:t>
      </w:r>
      <w:proofErr w:type="spellEnd"/>
      <w:r w:rsidRPr="006D069B">
        <w:rPr>
          <w:sz w:val="24"/>
          <w:szCs w:val="24"/>
        </w:rPr>
        <w:t xml:space="preserve"> dan Coline, 2017). Harga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akan</w:t>
      </w:r>
      <w:proofErr w:type="spellEnd"/>
      <w:r w:rsidRPr="006D069B">
        <w:rPr>
          <w:sz w:val="24"/>
          <w:szCs w:val="24"/>
        </w:rPr>
        <w:t xml:space="preserve"> </w:t>
      </w:r>
      <w:proofErr w:type="spellStart"/>
      <w:r w:rsidRPr="006D069B">
        <w:rPr>
          <w:sz w:val="24"/>
          <w:szCs w:val="24"/>
        </w:rPr>
        <w:t>bergerak</w:t>
      </w:r>
      <w:proofErr w:type="spellEnd"/>
      <w:r w:rsidRPr="006D069B">
        <w:rPr>
          <w:sz w:val="24"/>
          <w:szCs w:val="24"/>
        </w:rPr>
        <w:t xml:space="preserve"> naik </w:t>
      </w:r>
      <w:proofErr w:type="spellStart"/>
      <w:r w:rsidRPr="006D069B">
        <w:rPr>
          <w:sz w:val="24"/>
          <w:szCs w:val="24"/>
        </w:rPr>
        <w:t>atau</w:t>
      </w:r>
      <w:proofErr w:type="spellEnd"/>
      <w:r w:rsidRPr="006D069B">
        <w:rPr>
          <w:sz w:val="24"/>
          <w:szCs w:val="24"/>
        </w:rPr>
        <w:t xml:space="preserve">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kenaikan</w:t>
      </w:r>
      <w:proofErr w:type="spellEnd"/>
      <w:r w:rsidRPr="006D069B">
        <w:rPr>
          <w:sz w:val="24"/>
          <w:szCs w:val="24"/>
        </w:rPr>
        <w:t xml:space="preserve"> </w:t>
      </w:r>
      <w:proofErr w:type="spellStart"/>
      <w:r w:rsidRPr="006D069B">
        <w:rPr>
          <w:sz w:val="24"/>
          <w:szCs w:val="24"/>
        </w:rPr>
        <w:t>apabila</w:t>
      </w:r>
      <w:proofErr w:type="spellEnd"/>
      <w:r w:rsidRPr="006D069B">
        <w:rPr>
          <w:sz w:val="24"/>
          <w:szCs w:val="24"/>
        </w:rPr>
        <w:t xml:space="preserve"> </w:t>
      </w:r>
      <w:proofErr w:type="spellStart"/>
      <w:r w:rsidRPr="006D069B">
        <w:rPr>
          <w:sz w:val="24"/>
          <w:szCs w:val="24"/>
        </w:rPr>
        <w:t>permintaan</w:t>
      </w:r>
      <w:proofErr w:type="spellEnd"/>
      <w:r w:rsidRPr="006D069B">
        <w:rPr>
          <w:sz w:val="24"/>
          <w:szCs w:val="24"/>
        </w:rPr>
        <w:t xml:space="preserve"> </w:t>
      </w:r>
      <w:proofErr w:type="spellStart"/>
      <w:r w:rsidRPr="006D069B">
        <w:rPr>
          <w:sz w:val="24"/>
          <w:szCs w:val="24"/>
        </w:rPr>
        <w:t>terhadap</w:t>
      </w:r>
      <w:proofErr w:type="spellEnd"/>
      <w:r w:rsidRPr="006D069B">
        <w:rPr>
          <w:sz w:val="24"/>
          <w:szCs w:val="24"/>
        </w:rPr>
        <w:t xml:space="preserve"> </w:t>
      </w:r>
      <w:proofErr w:type="spellStart"/>
      <w:r w:rsidRPr="006D069B">
        <w:rPr>
          <w:sz w:val="24"/>
          <w:szCs w:val="24"/>
        </w:rPr>
        <w:t>suatu</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lebih</w:t>
      </w:r>
      <w:proofErr w:type="spellEnd"/>
      <w:r w:rsidRPr="006D069B">
        <w:rPr>
          <w:sz w:val="24"/>
          <w:szCs w:val="24"/>
        </w:rPr>
        <w:t xml:space="preserve"> </w:t>
      </w:r>
      <w:proofErr w:type="spellStart"/>
      <w:r w:rsidRPr="006D069B">
        <w:rPr>
          <w:sz w:val="24"/>
          <w:szCs w:val="24"/>
        </w:rPr>
        <w:t>tinggi</w:t>
      </w:r>
      <w:proofErr w:type="spellEnd"/>
      <w:r w:rsidRPr="006D069B">
        <w:rPr>
          <w:sz w:val="24"/>
          <w:szCs w:val="24"/>
        </w:rPr>
        <w:t xml:space="preserve"> </w:t>
      </w:r>
      <w:proofErr w:type="spellStart"/>
      <w:r w:rsidRPr="006D069B">
        <w:rPr>
          <w:sz w:val="24"/>
          <w:szCs w:val="24"/>
        </w:rPr>
        <w:t>daripada</w:t>
      </w:r>
      <w:proofErr w:type="spellEnd"/>
      <w:r w:rsidRPr="006D069B">
        <w:rPr>
          <w:sz w:val="24"/>
          <w:szCs w:val="24"/>
        </w:rPr>
        <w:t xml:space="preserve"> </w:t>
      </w:r>
      <w:proofErr w:type="spellStart"/>
      <w:r w:rsidRPr="006D069B">
        <w:rPr>
          <w:sz w:val="24"/>
          <w:szCs w:val="24"/>
        </w:rPr>
        <w:t>penawarannya</w:t>
      </w:r>
      <w:proofErr w:type="spellEnd"/>
      <w:r w:rsidRPr="006D069B">
        <w:rPr>
          <w:sz w:val="24"/>
          <w:szCs w:val="24"/>
        </w:rPr>
        <w:t xml:space="preserve">. </w:t>
      </w:r>
      <w:proofErr w:type="spellStart"/>
      <w:r w:rsidRPr="006D069B">
        <w:rPr>
          <w:sz w:val="24"/>
          <w:szCs w:val="24"/>
        </w:rPr>
        <w:t>Sebaliknya</w:t>
      </w:r>
      <w:proofErr w:type="spellEnd"/>
      <w:r w:rsidRPr="006D069B">
        <w:rPr>
          <w:sz w:val="24"/>
          <w:szCs w:val="24"/>
        </w:rPr>
        <w:t xml:space="preserve">, </w:t>
      </w:r>
      <w:proofErr w:type="spellStart"/>
      <w:r w:rsidRPr="006D069B">
        <w:rPr>
          <w:sz w:val="24"/>
          <w:szCs w:val="24"/>
        </w:rPr>
        <w:t>apabila</w:t>
      </w:r>
      <w:proofErr w:type="spellEnd"/>
      <w:r w:rsidRPr="006D069B">
        <w:rPr>
          <w:sz w:val="24"/>
          <w:szCs w:val="24"/>
        </w:rPr>
        <w:t xml:space="preserve"> </w:t>
      </w:r>
      <w:proofErr w:type="spellStart"/>
      <w:r w:rsidRPr="006D069B">
        <w:rPr>
          <w:sz w:val="24"/>
          <w:szCs w:val="24"/>
        </w:rPr>
        <w:t>permintaan</w:t>
      </w:r>
      <w:proofErr w:type="spellEnd"/>
      <w:r w:rsidRPr="006D069B">
        <w:rPr>
          <w:sz w:val="24"/>
          <w:szCs w:val="24"/>
        </w:rPr>
        <w:t xml:space="preserve"> </w:t>
      </w:r>
      <w:proofErr w:type="spellStart"/>
      <w:r w:rsidRPr="006D069B">
        <w:rPr>
          <w:sz w:val="24"/>
          <w:szCs w:val="24"/>
        </w:rPr>
        <w:t>terhadap</w:t>
      </w:r>
      <w:proofErr w:type="spellEnd"/>
      <w:r w:rsidRPr="006D069B">
        <w:rPr>
          <w:sz w:val="24"/>
          <w:szCs w:val="24"/>
        </w:rPr>
        <w:t xml:space="preserve"> </w:t>
      </w:r>
      <w:proofErr w:type="spellStart"/>
      <w:r w:rsidRPr="006D069B">
        <w:rPr>
          <w:sz w:val="24"/>
          <w:szCs w:val="24"/>
        </w:rPr>
        <w:t>suatu</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lebih</w:t>
      </w:r>
      <w:proofErr w:type="spellEnd"/>
      <w:r w:rsidRPr="006D069B">
        <w:rPr>
          <w:sz w:val="24"/>
          <w:szCs w:val="24"/>
        </w:rPr>
        <w:t xml:space="preserve"> </w:t>
      </w:r>
      <w:proofErr w:type="spellStart"/>
      <w:r w:rsidRPr="006D069B">
        <w:rPr>
          <w:sz w:val="24"/>
          <w:szCs w:val="24"/>
        </w:rPr>
        <w:t>rendah</w:t>
      </w:r>
      <w:proofErr w:type="spellEnd"/>
      <w:r w:rsidRPr="006D069B">
        <w:rPr>
          <w:sz w:val="24"/>
          <w:szCs w:val="24"/>
        </w:rPr>
        <w:t xml:space="preserve"> </w:t>
      </w:r>
      <w:proofErr w:type="spellStart"/>
      <w:r w:rsidRPr="006D069B">
        <w:rPr>
          <w:sz w:val="24"/>
          <w:szCs w:val="24"/>
        </w:rPr>
        <w:t>daripada</w:t>
      </w:r>
      <w:proofErr w:type="spellEnd"/>
      <w:r w:rsidRPr="006D069B">
        <w:rPr>
          <w:sz w:val="24"/>
          <w:szCs w:val="24"/>
        </w:rPr>
        <w:t xml:space="preserve"> </w:t>
      </w:r>
      <w:proofErr w:type="spellStart"/>
      <w:r w:rsidRPr="006D069B">
        <w:rPr>
          <w:sz w:val="24"/>
          <w:szCs w:val="24"/>
        </w:rPr>
        <w:t>penawarannya</w:t>
      </w:r>
      <w:proofErr w:type="spellEnd"/>
      <w:r w:rsidRPr="006D069B">
        <w:rPr>
          <w:sz w:val="24"/>
          <w:szCs w:val="24"/>
        </w:rPr>
        <w:t xml:space="preserve">, </w:t>
      </w:r>
      <w:proofErr w:type="spellStart"/>
      <w:r w:rsidRPr="006D069B">
        <w:rPr>
          <w:sz w:val="24"/>
          <w:szCs w:val="24"/>
        </w:rPr>
        <w:t>maka</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akan</w:t>
      </w:r>
      <w:proofErr w:type="spellEnd"/>
      <w:r w:rsidRPr="006D069B">
        <w:rPr>
          <w:sz w:val="24"/>
          <w:szCs w:val="24"/>
        </w:rPr>
        <w:t xml:space="preserve"> </w:t>
      </w:r>
      <w:proofErr w:type="spellStart"/>
      <w:r w:rsidRPr="006D069B">
        <w:rPr>
          <w:sz w:val="24"/>
          <w:szCs w:val="24"/>
        </w:rPr>
        <w:t>bergerak</w:t>
      </w:r>
      <w:proofErr w:type="spellEnd"/>
      <w:r w:rsidRPr="006D069B">
        <w:rPr>
          <w:sz w:val="24"/>
          <w:szCs w:val="24"/>
        </w:rPr>
        <w:t xml:space="preserve"> </w:t>
      </w:r>
      <w:proofErr w:type="spellStart"/>
      <w:r w:rsidRPr="006D069B">
        <w:rPr>
          <w:sz w:val="24"/>
          <w:szCs w:val="24"/>
        </w:rPr>
        <w:t>turun</w:t>
      </w:r>
      <w:proofErr w:type="spellEnd"/>
      <w:r w:rsidRPr="006D069B">
        <w:rPr>
          <w:sz w:val="24"/>
          <w:szCs w:val="24"/>
        </w:rPr>
        <w:t xml:space="preserve"> </w:t>
      </w:r>
      <w:proofErr w:type="spellStart"/>
      <w:r w:rsidRPr="006D069B">
        <w:rPr>
          <w:sz w:val="24"/>
          <w:szCs w:val="24"/>
        </w:rPr>
        <w:t>atau</w:t>
      </w:r>
      <w:proofErr w:type="spellEnd"/>
      <w:r w:rsidRPr="006D069B">
        <w:rPr>
          <w:sz w:val="24"/>
          <w:szCs w:val="24"/>
        </w:rPr>
        <w:t xml:space="preserve">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w:t>
      </w:r>
    </w:p>
    <w:p w14:paraId="07AC48A1" w14:textId="1D91D6EF" w:rsidR="001A7252" w:rsidRPr="006D069B" w:rsidRDefault="001A7252" w:rsidP="001A7252">
      <w:pPr>
        <w:pStyle w:val="ListParagraph"/>
        <w:spacing w:line="360" w:lineRule="auto"/>
        <w:ind w:left="0" w:firstLine="708"/>
        <w:jc w:val="both"/>
        <w:rPr>
          <w:sz w:val="24"/>
          <w:szCs w:val="24"/>
        </w:rPr>
      </w:pPr>
      <w:r w:rsidRPr="006D069B">
        <w:rPr>
          <w:b/>
          <w:noProof/>
          <w:sz w:val="24"/>
          <w:szCs w:val="24"/>
          <w:lang w:eastAsia="id-ID"/>
        </w:rPr>
        <mc:AlternateContent>
          <mc:Choice Requires="wps">
            <w:drawing>
              <wp:anchor distT="0" distB="0" distL="114300" distR="114300" simplePos="0" relativeHeight="251679744" behindDoc="0" locked="0" layoutInCell="1" allowOverlap="1" wp14:anchorId="1811C761" wp14:editId="7D1A908D">
                <wp:simplePos x="0" y="0"/>
                <wp:positionH relativeFrom="column">
                  <wp:posOffset>2620379</wp:posOffset>
                </wp:positionH>
                <wp:positionV relativeFrom="paragraph">
                  <wp:posOffset>2983600</wp:posOffset>
                </wp:positionV>
                <wp:extent cx="297815" cy="276860"/>
                <wp:effectExtent l="0" t="0" r="26035" b="27940"/>
                <wp:wrapNone/>
                <wp:docPr id="42" name="Oval 42"/>
                <wp:cNvGraphicFramePr/>
                <a:graphic xmlns:a="http://schemas.openxmlformats.org/drawingml/2006/main">
                  <a:graphicData uri="http://schemas.microsoft.com/office/word/2010/wordprocessingShape">
                    <wps:wsp>
                      <wps:cNvSpPr/>
                      <wps:spPr>
                        <a:xfrm>
                          <a:off x="0" y="0"/>
                          <a:ext cx="297815" cy="27686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020657" id="Oval 42" o:spid="_x0000_s1026" style="position:absolute;margin-left:206.35pt;margin-top:234.95pt;width:23.45pt;height:21.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" fillcolor="white [3212]" strokecolor="white [3212]" strokeweight="2pt"/>
            </w:pict>
          </mc:Fallback>
        </mc:AlternateContent>
      </w:r>
      <w:r w:rsidRPr="006D069B">
        <w:rPr>
          <w:sz w:val="24"/>
          <w:szCs w:val="24"/>
        </w:rPr>
        <w:t xml:space="preserve">Investor </w:t>
      </w:r>
      <w:proofErr w:type="spellStart"/>
      <w:r w:rsidRPr="006D069B">
        <w:rPr>
          <w:sz w:val="24"/>
          <w:szCs w:val="24"/>
        </w:rPr>
        <w:t>tidak</w:t>
      </w:r>
      <w:proofErr w:type="spellEnd"/>
      <w:r w:rsidRPr="006D069B">
        <w:rPr>
          <w:sz w:val="24"/>
          <w:szCs w:val="24"/>
        </w:rPr>
        <w:t xml:space="preserve"> </w:t>
      </w:r>
      <w:proofErr w:type="spellStart"/>
      <w:r w:rsidRPr="006D069B">
        <w:rPr>
          <w:sz w:val="24"/>
          <w:szCs w:val="24"/>
        </w:rPr>
        <w:t>dapat</w:t>
      </w:r>
      <w:proofErr w:type="spellEnd"/>
      <w:r w:rsidRPr="006D069B">
        <w:rPr>
          <w:sz w:val="24"/>
          <w:szCs w:val="24"/>
        </w:rPr>
        <w:t xml:space="preserve"> </w:t>
      </w:r>
      <w:proofErr w:type="spellStart"/>
      <w:r w:rsidRPr="006D069B">
        <w:rPr>
          <w:sz w:val="24"/>
          <w:szCs w:val="24"/>
        </w:rPr>
        <w:t>memutuskan</w:t>
      </w:r>
      <w:proofErr w:type="spellEnd"/>
      <w:r w:rsidRPr="006D069B">
        <w:rPr>
          <w:sz w:val="24"/>
          <w:szCs w:val="24"/>
        </w:rPr>
        <w:t xml:space="preserve"> </w:t>
      </w:r>
      <w:proofErr w:type="spellStart"/>
      <w:r w:rsidRPr="006D069B">
        <w:rPr>
          <w:sz w:val="24"/>
          <w:szCs w:val="24"/>
        </w:rPr>
        <w:t>akan</w:t>
      </w:r>
      <w:proofErr w:type="spellEnd"/>
      <w:r w:rsidRPr="006D069B">
        <w:rPr>
          <w:sz w:val="24"/>
          <w:szCs w:val="24"/>
        </w:rPr>
        <w:t xml:space="preserve"> </w:t>
      </w:r>
      <w:proofErr w:type="spellStart"/>
      <w:r w:rsidRPr="006D069B">
        <w:rPr>
          <w:sz w:val="24"/>
          <w:szCs w:val="24"/>
        </w:rPr>
        <w:t>membeli</w:t>
      </w:r>
      <w:proofErr w:type="spellEnd"/>
      <w:r w:rsidRPr="006D069B">
        <w:rPr>
          <w:sz w:val="24"/>
          <w:szCs w:val="24"/>
        </w:rPr>
        <w:t xml:space="preserve"> </w:t>
      </w:r>
      <w:proofErr w:type="spellStart"/>
      <w:r w:rsidRPr="006D069B">
        <w:rPr>
          <w:sz w:val="24"/>
          <w:szCs w:val="24"/>
        </w:rPr>
        <w:t>atau</w:t>
      </w:r>
      <w:proofErr w:type="spellEnd"/>
      <w:r w:rsidRPr="006D069B">
        <w:rPr>
          <w:sz w:val="24"/>
          <w:szCs w:val="24"/>
        </w:rPr>
        <w:t xml:space="preserve"> </w:t>
      </w:r>
      <w:proofErr w:type="spellStart"/>
      <w:r w:rsidRPr="006D069B">
        <w:rPr>
          <w:sz w:val="24"/>
          <w:szCs w:val="24"/>
        </w:rPr>
        <w:t>menjual</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hanya</w:t>
      </w:r>
      <w:proofErr w:type="spellEnd"/>
      <w:r w:rsidRPr="006D069B">
        <w:rPr>
          <w:sz w:val="24"/>
          <w:szCs w:val="24"/>
        </w:rPr>
        <w:t xml:space="preserve"> </w:t>
      </w:r>
      <w:proofErr w:type="spellStart"/>
      <w:r w:rsidRPr="006D069B">
        <w:rPr>
          <w:sz w:val="24"/>
          <w:szCs w:val="24"/>
        </w:rPr>
        <w:t>dengan</w:t>
      </w:r>
      <w:proofErr w:type="spellEnd"/>
      <w:r w:rsidRPr="006D069B">
        <w:rPr>
          <w:sz w:val="24"/>
          <w:szCs w:val="24"/>
        </w:rPr>
        <w:t xml:space="preserve"> </w:t>
      </w:r>
      <w:proofErr w:type="spellStart"/>
      <w:r w:rsidRPr="006D069B">
        <w:rPr>
          <w:sz w:val="24"/>
          <w:szCs w:val="24"/>
        </w:rPr>
        <w:t>melihat</w:t>
      </w:r>
      <w:proofErr w:type="spellEnd"/>
      <w:r w:rsidRPr="006D069B">
        <w:rPr>
          <w:sz w:val="24"/>
          <w:szCs w:val="24"/>
        </w:rPr>
        <w:t xml:space="preserve"> </w:t>
      </w:r>
      <w:proofErr w:type="spellStart"/>
      <w:r w:rsidRPr="006D069B">
        <w:rPr>
          <w:sz w:val="24"/>
          <w:szCs w:val="24"/>
        </w:rPr>
        <w:t>pergerakan</w:t>
      </w:r>
      <w:proofErr w:type="spellEnd"/>
      <w:r w:rsidRPr="006D069B">
        <w:rPr>
          <w:sz w:val="24"/>
          <w:szCs w:val="24"/>
        </w:rPr>
        <w:t xml:space="preserve"> </w:t>
      </w:r>
      <w:proofErr w:type="spellStart"/>
      <w:r w:rsidRPr="006D069B">
        <w:rPr>
          <w:sz w:val="24"/>
          <w:szCs w:val="24"/>
        </w:rPr>
        <w:t>atau</w:t>
      </w:r>
      <w:proofErr w:type="spellEnd"/>
      <w:r w:rsidRPr="006D069B">
        <w:rPr>
          <w:sz w:val="24"/>
          <w:szCs w:val="24"/>
        </w:rPr>
        <w:t xml:space="preserve"> </w:t>
      </w:r>
      <w:proofErr w:type="spellStart"/>
      <w:r w:rsidRPr="006D069B">
        <w:rPr>
          <w:sz w:val="24"/>
          <w:szCs w:val="24"/>
        </w:rPr>
        <w:t>fluktuasi</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saja</w:t>
      </w:r>
      <w:proofErr w:type="spellEnd"/>
      <w:r w:rsidRPr="006D069B">
        <w:rPr>
          <w:sz w:val="24"/>
          <w:szCs w:val="24"/>
        </w:rPr>
        <w:t xml:space="preserve">, </w:t>
      </w:r>
      <w:proofErr w:type="spellStart"/>
      <w:r w:rsidRPr="006D069B">
        <w:rPr>
          <w:sz w:val="24"/>
          <w:szCs w:val="24"/>
        </w:rPr>
        <w:t>akan</w:t>
      </w:r>
      <w:proofErr w:type="spellEnd"/>
      <w:r w:rsidRPr="006D069B">
        <w:rPr>
          <w:sz w:val="24"/>
          <w:szCs w:val="24"/>
        </w:rPr>
        <w:t xml:space="preserve"> </w:t>
      </w:r>
      <w:proofErr w:type="spellStart"/>
      <w:r w:rsidRPr="006D069B">
        <w:rPr>
          <w:sz w:val="24"/>
          <w:szCs w:val="24"/>
        </w:rPr>
        <w:t>tetapi</w:t>
      </w:r>
      <w:proofErr w:type="spellEnd"/>
      <w:r w:rsidRPr="006D069B">
        <w:rPr>
          <w:sz w:val="24"/>
          <w:szCs w:val="24"/>
        </w:rPr>
        <w:t xml:space="preserve"> juga </w:t>
      </w:r>
      <w:proofErr w:type="spellStart"/>
      <w:r w:rsidRPr="006D069B">
        <w:rPr>
          <w:sz w:val="24"/>
          <w:szCs w:val="24"/>
        </w:rPr>
        <w:t>perlu</w:t>
      </w:r>
      <w:proofErr w:type="spellEnd"/>
      <w:r w:rsidRPr="006D069B">
        <w:rPr>
          <w:sz w:val="24"/>
          <w:szCs w:val="24"/>
        </w:rPr>
        <w:t xml:space="preserve"> </w:t>
      </w:r>
      <w:proofErr w:type="spellStart"/>
      <w:r w:rsidRPr="006D069B">
        <w:rPr>
          <w:sz w:val="24"/>
          <w:szCs w:val="24"/>
        </w:rPr>
        <w:t>melihat</w:t>
      </w:r>
      <w:proofErr w:type="spellEnd"/>
      <w:r w:rsidRPr="006D069B">
        <w:rPr>
          <w:sz w:val="24"/>
          <w:szCs w:val="24"/>
        </w:rPr>
        <w:t xml:space="preserve"> </w:t>
      </w:r>
      <w:proofErr w:type="spellStart"/>
      <w:r w:rsidRPr="006D069B">
        <w:rPr>
          <w:sz w:val="24"/>
          <w:szCs w:val="24"/>
        </w:rPr>
        <w:t>faktor-faktor</w:t>
      </w:r>
      <w:proofErr w:type="spellEnd"/>
      <w:r w:rsidRPr="006D069B">
        <w:rPr>
          <w:sz w:val="24"/>
          <w:szCs w:val="24"/>
        </w:rPr>
        <w:t xml:space="preserve"> yang </w:t>
      </w:r>
      <w:proofErr w:type="spellStart"/>
      <w:r w:rsidRPr="006D069B">
        <w:rPr>
          <w:sz w:val="24"/>
          <w:szCs w:val="24"/>
        </w:rPr>
        <w:t>mempengaruhi</w:t>
      </w:r>
      <w:proofErr w:type="spellEnd"/>
      <w:r w:rsidRPr="006D069B">
        <w:rPr>
          <w:sz w:val="24"/>
          <w:szCs w:val="24"/>
        </w:rPr>
        <w:t xml:space="preserve"> </w:t>
      </w:r>
      <w:proofErr w:type="spellStart"/>
      <w:r w:rsidRPr="006D069B">
        <w:rPr>
          <w:sz w:val="24"/>
          <w:szCs w:val="24"/>
        </w:rPr>
        <w:t>perubahan</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tersebut</w:t>
      </w:r>
      <w:proofErr w:type="spellEnd"/>
      <w:r w:rsidRPr="006D069B">
        <w:rPr>
          <w:sz w:val="24"/>
          <w:szCs w:val="24"/>
        </w:rPr>
        <w:t xml:space="preserve">. Faktor </w:t>
      </w:r>
      <w:r w:rsidRPr="006D069B">
        <w:rPr>
          <w:sz w:val="24"/>
          <w:szCs w:val="24"/>
        </w:rPr>
        <w:lastRenderedPageBreak/>
        <w:t xml:space="preserve">yang </w:t>
      </w:r>
      <w:proofErr w:type="spellStart"/>
      <w:r w:rsidRPr="006D069B">
        <w:rPr>
          <w:sz w:val="24"/>
          <w:szCs w:val="24"/>
        </w:rPr>
        <w:t>mempengaruhi</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ini</w:t>
      </w:r>
      <w:proofErr w:type="spellEnd"/>
      <w:r w:rsidRPr="006D069B">
        <w:rPr>
          <w:sz w:val="24"/>
          <w:szCs w:val="24"/>
        </w:rPr>
        <w:t xml:space="preserve"> </w:t>
      </w:r>
      <w:proofErr w:type="spellStart"/>
      <w:r w:rsidRPr="006D069B">
        <w:rPr>
          <w:sz w:val="24"/>
          <w:szCs w:val="24"/>
        </w:rPr>
        <w:t>dibedakan</w:t>
      </w:r>
      <w:proofErr w:type="spellEnd"/>
      <w:r w:rsidRPr="006D069B">
        <w:rPr>
          <w:sz w:val="24"/>
          <w:szCs w:val="24"/>
        </w:rPr>
        <w:t xml:space="preserve"> </w:t>
      </w:r>
      <w:proofErr w:type="spellStart"/>
      <w:r w:rsidRPr="006D069B">
        <w:rPr>
          <w:sz w:val="24"/>
          <w:szCs w:val="24"/>
        </w:rPr>
        <w:t>menjadi</w:t>
      </w:r>
      <w:proofErr w:type="spellEnd"/>
      <w:r w:rsidRPr="006D069B">
        <w:rPr>
          <w:sz w:val="24"/>
          <w:szCs w:val="24"/>
        </w:rPr>
        <w:t xml:space="preserve"> </w:t>
      </w:r>
      <w:proofErr w:type="spellStart"/>
      <w:r w:rsidRPr="006D069B">
        <w:rPr>
          <w:sz w:val="24"/>
          <w:szCs w:val="24"/>
        </w:rPr>
        <w:t>faktor</w:t>
      </w:r>
      <w:proofErr w:type="spellEnd"/>
      <w:r w:rsidRPr="006D069B">
        <w:rPr>
          <w:sz w:val="24"/>
          <w:szCs w:val="24"/>
        </w:rPr>
        <w:t xml:space="preserve"> internal dan </w:t>
      </w:r>
      <w:proofErr w:type="spellStart"/>
      <w:r w:rsidRPr="006D069B">
        <w:rPr>
          <w:sz w:val="24"/>
          <w:szCs w:val="24"/>
        </w:rPr>
        <w:t>faktor</w:t>
      </w:r>
      <w:proofErr w:type="spellEnd"/>
      <w:r w:rsidRPr="006D069B">
        <w:rPr>
          <w:sz w:val="24"/>
          <w:szCs w:val="24"/>
        </w:rPr>
        <w:t xml:space="preserve"> </w:t>
      </w:r>
      <w:proofErr w:type="spellStart"/>
      <w:r w:rsidRPr="006D069B">
        <w:rPr>
          <w:sz w:val="24"/>
          <w:szCs w:val="24"/>
        </w:rPr>
        <w:t>eksterna</w:t>
      </w:r>
      <w:r w:rsidR="00C57A01">
        <w:rPr>
          <w:sz w:val="24"/>
          <w:szCs w:val="24"/>
        </w:rPr>
        <w:t>l</w:t>
      </w:r>
      <w:proofErr w:type="spellEnd"/>
      <w:r w:rsidRPr="006D069B">
        <w:rPr>
          <w:sz w:val="24"/>
          <w:szCs w:val="24"/>
        </w:rPr>
        <w:t xml:space="preserve">. Faktor internal </w:t>
      </w:r>
      <w:proofErr w:type="spellStart"/>
      <w:r w:rsidRPr="006D069B">
        <w:rPr>
          <w:sz w:val="24"/>
          <w:szCs w:val="24"/>
        </w:rPr>
        <w:t>dapat</w:t>
      </w:r>
      <w:proofErr w:type="spellEnd"/>
      <w:r w:rsidRPr="006D069B">
        <w:rPr>
          <w:sz w:val="24"/>
          <w:szCs w:val="24"/>
        </w:rPr>
        <w:t xml:space="preserve"> </w:t>
      </w:r>
      <w:proofErr w:type="spellStart"/>
      <w:r w:rsidRPr="006D069B">
        <w:rPr>
          <w:sz w:val="24"/>
          <w:szCs w:val="24"/>
        </w:rPr>
        <w:t>dilihat</w:t>
      </w:r>
      <w:proofErr w:type="spellEnd"/>
      <w:r w:rsidRPr="006D069B">
        <w:rPr>
          <w:sz w:val="24"/>
          <w:szCs w:val="24"/>
        </w:rPr>
        <w:t xml:space="preserve"> pada </w:t>
      </w:r>
      <w:proofErr w:type="spellStart"/>
      <w:r w:rsidRPr="006D069B">
        <w:rPr>
          <w:sz w:val="24"/>
          <w:szCs w:val="24"/>
        </w:rPr>
        <w:t>kinerja</w:t>
      </w:r>
      <w:proofErr w:type="spellEnd"/>
      <w:r w:rsidRPr="006D069B">
        <w:rPr>
          <w:sz w:val="24"/>
          <w:szCs w:val="24"/>
        </w:rPr>
        <w:t xml:space="preserve"> </w:t>
      </w:r>
      <w:proofErr w:type="spellStart"/>
      <w:r w:rsidRPr="006D069B">
        <w:rPr>
          <w:sz w:val="24"/>
          <w:szCs w:val="24"/>
        </w:rPr>
        <w:t>keuangan</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w:t>
      </w:r>
      <w:proofErr w:type="spellStart"/>
      <w:r w:rsidRPr="006D069B">
        <w:rPr>
          <w:sz w:val="24"/>
          <w:szCs w:val="24"/>
        </w:rPr>
        <w:t>sedangkan</w:t>
      </w:r>
      <w:proofErr w:type="spellEnd"/>
      <w:r w:rsidRPr="006D069B">
        <w:rPr>
          <w:sz w:val="24"/>
          <w:szCs w:val="24"/>
        </w:rPr>
        <w:t xml:space="preserve"> </w:t>
      </w:r>
      <w:proofErr w:type="spellStart"/>
      <w:r w:rsidRPr="006D069B">
        <w:rPr>
          <w:sz w:val="24"/>
          <w:szCs w:val="24"/>
        </w:rPr>
        <w:t>faktor</w:t>
      </w:r>
      <w:proofErr w:type="spellEnd"/>
      <w:r w:rsidRPr="006D069B">
        <w:rPr>
          <w:sz w:val="24"/>
          <w:szCs w:val="24"/>
        </w:rPr>
        <w:t xml:space="preserve"> </w:t>
      </w:r>
      <w:proofErr w:type="spellStart"/>
      <w:r w:rsidRPr="006D069B">
        <w:rPr>
          <w:sz w:val="24"/>
          <w:szCs w:val="24"/>
        </w:rPr>
        <w:t>eksternal</w:t>
      </w:r>
      <w:proofErr w:type="spellEnd"/>
      <w:r w:rsidRPr="006D069B">
        <w:rPr>
          <w:sz w:val="24"/>
          <w:szCs w:val="24"/>
        </w:rPr>
        <w:t xml:space="preserve"> </w:t>
      </w:r>
      <w:proofErr w:type="spellStart"/>
      <w:r w:rsidRPr="006D069B">
        <w:rPr>
          <w:sz w:val="24"/>
          <w:szCs w:val="24"/>
        </w:rPr>
        <w:t>dapat</w:t>
      </w:r>
      <w:proofErr w:type="spellEnd"/>
      <w:r w:rsidRPr="006D069B">
        <w:rPr>
          <w:sz w:val="24"/>
          <w:szCs w:val="24"/>
        </w:rPr>
        <w:t xml:space="preserve"> </w:t>
      </w:r>
      <w:proofErr w:type="spellStart"/>
      <w:r w:rsidRPr="006D069B">
        <w:rPr>
          <w:sz w:val="24"/>
          <w:szCs w:val="24"/>
        </w:rPr>
        <w:t>berupa</w:t>
      </w:r>
      <w:proofErr w:type="spellEnd"/>
      <w:r w:rsidRPr="006D069B">
        <w:rPr>
          <w:sz w:val="24"/>
          <w:szCs w:val="24"/>
        </w:rPr>
        <w:t xml:space="preserve"> </w:t>
      </w:r>
      <w:proofErr w:type="spellStart"/>
      <w:r w:rsidRPr="006D069B">
        <w:rPr>
          <w:sz w:val="24"/>
          <w:szCs w:val="24"/>
        </w:rPr>
        <w:t>perubahan</w:t>
      </w:r>
      <w:proofErr w:type="spellEnd"/>
      <w:r w:rsidRPr="006D069B">
        <w:rPr>
          <w:sz w:val="24"/>
          <w:szCs w:val="24"/>
        </w:rPr>
        <w:t xml:space="preserve"> </w:t>
      </w:r>
      <w:proofErr w:type="spellStart"/>
      <w:r w:rsidRPr="006D069B">
        <w:rPr>
          <w:sz w:val="24"/>
          <w:szCs w:val="24"/>
        </w:rPr>
        <w:t>kondisi</w:t>
      </w:r>
      <w:proofErr w:type="spellEnd"/>
      <w:r w:rsidRPr="006D069B">
        <w:rPr>
          <w:sz w:val="24"/>
          <w:szCs w:val="24"/>
        </w:rPr>
        <w:t xml:space="preserve"> </w:t>
      </w:r>
      <w:proofErr w:type="spellStart"/>
      <w:r w:rsidRPr="006D069B">
        <w:rPr>
          <w:sz w:val="24"/>
          <w:szCs w:val="24"/>
        </w:rPr>
        <w:t>makro</w:t>
      </w:r>
      <w:proofErr w:type="spellEnd"/>
      <w:r w:rsidRPr="006D069B">
        <w:rPr>
          <w:sz w:val="24"/>
          <w:szCs w:val="24"/>
        </w:rPr>
        <w:t xml:space="preserve"> </w:t>
      </w:r>
      <w:proofErr w:type="spellStart"/>
      <w:r w:rsidRPr="006D069B">
        <w:rPr>
          <w:sz w:val="24"/>
          <w:szCs w:val="24"/>
        </w:rPr>
        <w:t>ekonomi</w:t>
      </w:r>
      <w:proofErr w:type="spellEnd"/>
      <w:r w:rsidRPr="006D069B">
        <w:rPr>
          <w:sz w:val="24"/>
          <w:szCs w:val="24"/>
        </w:rPr>
        <w:t xml:space="preserve"> </w:t>
      </w:r>
      <w:proofErr w:type="spellStart"/>
      <w:r w:rsidRPr="006D069B">
        <w:rPr>
          <w:sz w:val="24"/>
          <w:szCs w:val="24"/>
        </w:rPr>
        <w:t>seperti</w:t>
      </w:r>
      <w:proofErr w:type="spellEnd"/>
      <w:r w:rsidRPr="006D069B">
        <w:rPr>
          <w:sz w:val="24"/>
          <w:szCs w:val="24"/>
        </w:rPr>
        <w:t xml:space="preserve"> </w:t>
      </w:r>
      <w:proofErr w:type="spellStart"/>
      <w:r w:rsidRPr="006D069B">
        <w:rPr>
          <w:sz w:val="24"/>
          <w:szCs w:val="24"/>
        </w:rPr>
        <w:t>inflasi</w:t>
      </w:r>
      <w:proofErr w:type="spellEnd"/>
      <w:r w:rsidRPr="006D069B">
        <w:rPr>
          <w:sz w:val="24"/>
          <w:szCs w:val="24"/>
        </w:rPr>
        <w:t xml:space="preserve">, </w:t>
      </w:r>
      <w:proofErr w:type="spellStart"/>
      <w:r w:rsidRPr="006D069B">
        <w:rPr>
          <w:sz w:val="24"/>
          <w:szCs w:val="24"/>
        </w:rPr>
        <w:t>tingkat</w:t>
      </w:r>
      <w:proofErr w:type="spellEnd"/>
      <w:r w:rsidRPr="006D069B">
        <w:rPr>
          <w:sz w:val="24"/>
          <w:szCs w:val="24"/>
        </w:rPr>
        <w:t xml:space="preserve"> </w:t>
      </w:r>
      <w:proofErr w:type="spellStart"/>
      <w:r w:rsidRPr="006D069B">
        <w:rPr>
          <w:sz w:val="24"/>
          <w:szCs w:val="24"/>
        </w:rPr>
        <w:t>suku</w:t>
      </w:r>
      <w:proofErr w:type="spellEnd"/>
      <w:r w:rsidRPr="006D069B">
        <w:rPr>
          <w:sz w:val="24"/>
          <w:szCs w:val="24"/>
        </w:rPr>
        <w:t xml:space="preserve"> </w:t>
      </w:r>
      <w:proofErr w:type="spellStart"/>
      <w:r w:rsidRPr="006D069B">
        <w:rPr>
          <w:sz w:val="24"/>
          <w:szCs w:val="24"/>
        </w:rPr>
        <w:t>bunga</w:t>
      </w:r>
      <w:proofErr w:type="spellEnd"/>
      <w:r w:rsidRPr="006D069B">
        <w:rPr>
          <w:sz w:val="24"/>
          <w:szCs w:val="24"/>
        </w:rPr>
        <w:t xml:space="preserve">, </w:t>
      </w:r>
      <w:proofErr w:type="spellStart"/>
      <w:r w:rsidRPr="006D069B">
        <w:rPr>
          <w:sz w:val="24"/>
          <w:szCs w:val="24"/>
        </w:rPr>
        <w:t>nilai</w:t>
      </w:r>
      <w:proofErr w:type="spellEnd"/>
      <w:r w:rsidRPr="006D069B">
        <w:rPr>
          <w:sz w:val="24"/>
          <w:szCs w:val="24"/>
        </w:rPr>
        <w:t xml:space="preserve"> </w:t>
      </w:r>
      <w:proofErr w:type="spellStart"/>
      <w:r w:rsidRPr="006D069B">
        <w:rPr>
          <w:sz w:val="24"/>
          <w:szCs w:val="24"/>
        </w:rPr>
        <w:t>tukar</w:t>
      </w:r>
      <w:proofErr w:type="spellEnd"/>
      <w:r w:rsidRPr="006D069B">
        <w:rPr>
          <w:sz w:val="24"/>
          <w:szCs w:val="24"/>
        </w:rPr>
        <w:t xml:space="preserve">, dan </w:t>
      </w:r>
      <w:proofErr w:type="spellStart"/>
      <w:r w:rsidRPr="006D069B">
        <w:rPr>
          <w:sz w:val="24"/>
          <w:szCs w:val="24"/>
        </w:rPr>
        <w:t>sebagainya</w:t>
      </w:r>
      <w:proofErr w:type="spellEnd"/>
      <w:r w:rsidRPr="006D069B">
        <w:rPr>
          <w:sz w:val="24"/>
          <w:szCs w:val="24"/>
        </w:rPr>
        <w:t>.</w:t>
      </w:r>
    </w:p>
    <w:p w14:paraId="776AEC87" w14:textId="6AD0B80F" w:rsidR="001A7252" w:rsidRPr="006D069B" w:rsidRDefault="001A7252" w:rsidP="001A7252">
      <w:pPr>
        <w:pStyle w:val="ListParagraph"/>
        <w:spacing w:line="360" w:lineRule="auto"/>
        <w:ind w:left="0" w:firstLine="708"/>
        <w:jc w:val="both"/>
        <w:rPr>
          <w:sz w:val="24"/>
          <w:szCs w:val="24"/>
        </w:rPr>
      </w:pPr>
      <w:r w:rsidRPr="006D069B">
        <w:rPr>
          <w:sz w:val="24"/>
          <w:szCs w:val="24"/>
        </w:rPr>
        <w:t xml:space="preserve">Harga </w:t>
      </w:r>
      <w:proofErr w:type="spellStart"/>
      <w:r w:rsidRPr="006D069B">
        <w:rPr>
          <w:sz w:val="24"/>
          <w:szCs w:val="24"/>
        </w:rPr>
        <w:t>saham</w:t>
      </w:r>
      <w:proofErr w:type="spellEnd"/>
      <w:r w:rsidRPr="006D069B">
        <w:rPr>
          <w:sz w:val="24"/>
          <w:szCs w:val="24"/>
        </w:rPr>
        <w:t xml:space="preserve"> yang </w:t>
      </w:r>
      <w:proofErr w:type="spellStart"/>
      <w:r w:rsidRPr="006D069B">
        <w:rPr>
          <w:sz w:val="24"/>
          <w:szCs w:val="24"/>
        </w:rPr>
        <w:t>terus</w:t>
      </w:r>
      <w:proofErr w:type="spellEnd"/>
      <w:r w:rsidRPr="006D069B">
        <w:rPr>
          <w:sz w:val="24"/>
          <w:szCs w:val="24"/>
        </w:rPr>
        <w:t xml:space="preserve">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perubahan</w:t>
      </w:r>
      <w:proofErr w:type="spellEnd"/>
      <w:r w:rsidRPr="006D069B">
        <w:rPr>
          <w:sz w:val="24"/>
          <w:szCs w:val="24"/>
        </w:rPr>
        <w:t xml:space="preserve"> </w:t>
      </w:r>
      <w:proofErr w:type="spellStart"/>
      <w:r w:rsidRPr="006D069B">
        <w:rPr>
          <w:sz w:val="24"/>
          <w:szCs w:val="24"/>
        </w:rPr>
        <w:t>menuntut</w:t>
      </w:r>
      <w:proofErr w:type="spellEnd"/>
      <w:r w:rsidRPr="006D069B">
        <w:rPr>
          <w:sz w:val="24"/>
          <w:szCs w:val="24"/>
        </w:rPr>
        <w:t xml:space="preserve"> investor </w:t>
      </w:r>
      <w:proofErr w:type="spellStart"/>
      <w:r w:rsidRPr="006D069B">
        <w:rPr>
          <w:sz w:val="24"/>
          <w:szCs w:val="24"/>
        </w:rPr>
        <w:t>untuk</w:t>
      </w:r>
      <w:proofErr w:type="spellEnd"/>
      <w:r w:rsidRPr="006D069B">
        <w:rPr>
          <w:sz w:val="24"/>
          <w:szCs w:val="24"/>
        </w:rPr>
        <w:t xml:space="preserve"> </w:t>
      </w:r>
      <w:proofErr w:type="spellStart"/>
      <w:r w:rsidRPr="006D069B">
        <w:rPr>
          <w:sz w:val="24"/>
          <w:szCs w:val="24"/>
        </w:rPr>
        <w:t>selalu</w:t>
      </w:r>
      <w:proofErr w:type="spellEnd"/>
      <w:r w:rsidRPr="006D069B">
        <w:rPr>
          <w:sz w:val="24"/>
          <w:szCs w:val="24"/>
        </w:rPr>
        <w:t xml:space="preserve"> </w:t>
      </w:r>
      <w:proofErr w:type="spellStart"/>
      <w:r w:rsidRPr="006D069B">
        <w:rPr>
          <w:sz w:val="24"/>
          <w:szCs w:val="24"/>
        </w:rPr>
        <w:t>mengikuti</w:t>
      </w:r>
      <w:proofErr w:type="spellEnd"/>
      <w:r w:rsidRPr="006D069B">
        <w:rPr>
          <w:sz w:val="24"/>
          <w:szCs w:val="24"/>
        </w:rPr>
        <w:t xml:space="preserve"> </w:t>
      </w:r>
      <w:proofErr w:type="spellStart"/>
      <w:r w:rsidRPr="006D069B">
        <w:rPr>
          <w:sz w:val="24"/>
          <w:szCs w:val="24"/>
        </w:rPr>
        <w:t>perkembangan</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w:t>
      </w:r>
      <w:proofErr w:type="spellStart"/>
      <w:r w:rsidRPr="006D069B">
        <w:rPr>
          <w:sz w:val="24"/>
          <w:szCs w:val="24"/>
        </w:rPr>
        <w:t>maupun</w:t>
      </w:r>
      <w:proofErr w:type="spellEnd"/>
      <w:r w:rsidRPr="006D069B">
        <w:rPr>
          <w:sz w:val="24"/>
          <w:szCs w:val="24"/>
        </w:rPr>
        <w:t xml:space="preserve"> </w:t>
      </w:r>
      <w:proofErr w:type="spellStart"/>
      <w:r w:rsidRPr="006D069B">
        <w:rPr>
          <w:sz w:val="24"/>
          <w:szCs w:val="24"/>
        </w:rPr>
        <w:t>kondisi</w:t>
      </w:r>
      <w:proofErr w:type="spellEnd"/>
      <w:r w:rsidRPr="006D069B">
        <w:rPr>
          <w:sz w:val="24"/>
          <w:szCs w:val="24"/>
        </w:rPr>
        <w:t xml:space="preserve"> </w:t>
      </w:r>
      <w:proofErr w:type="spellStart"/>
      <w:r w:rsidRPr="006D069B">
        <w:rPr>
          <w:sz w:val="24"/>
          <w:szCs w:val="24"/>
        </w:rPr>
        <w:t>perekonomian</w:t>
      </w:r>
      <w:proofErr w:type="spellEnd"/>
      <w:r w:rsidRPr="006D069B">
        <w:rPr>
          <w:sz w:val="24"/>
          <w:szCs w:val="24"/>
        </w:rPr>
        <w:t xml:space="preserve">. Investor </w:t>
      </w:r>
      <w:proofErr w:type="spellStart"/>
      <w:r w:rsidRPr="006D069B">
        <w:rPr>
          <w:sz w:val="24"/>
          <w:szCs w:val="24"/>
        </w:rPr>
        <w:t>dapat</w:t>
      </w:r>
      <w:proofErr w:type="spellEnd"/>
      <w:r w:rsidRPr="006D069B">
        <w:rPr>
          <w:sz w:val="24"/>
          <w:szCs w:val="24"/>
        </w:rPr>
        <w:t xml:space="preserve"> </w:t>
      </w:r>
      <w:proofErr w:type="spellStart"/>
      <w:r w:rsidRPr="006D069B">
        <w:rPr>
          <w:sz w:val="24"/>
          <w:szCs w:val="24"/>
        </w:rPr>
        <w:t>menilai</w:t>
      </w:r>
      <w:proofErr w:type="spellEnd"/>
      <w:r w:rsidRPr="006D069B">
        <w:rPr>
          <w:sz w:val="24"/>
          <w:szCs w:val="24"/>
        </w:rPr>
        <w:t xml:space="preserve"> </w:t>
      </w:r>
      <w:proofErr w:type="spellStart"/>
      <w:r w:rsidRPr="006D069B">
        <w:rPr>
          <w:sz w:val="24"/>
          <w:szCs w:val="24"/>
        </w:rPr>
        <w:t>perkembangan</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w:t>
      </w:r>
      <w:proofErr w:type="spellStart"/>
      <w:r w:rsidRPr="006D069B">
        <w:rPr>
          <w:sz w:val="24"/>
          <w:szCs w:val="24"/>
        </w:rPr>
        <w:t>dengan</w:t>
      </w:r>
      <w:proofErr w:type="spellEnd"/>
      <w:r w:rsidRPr="006D069B">
        <w:rPr>
          <w:sz w:val="24"/>
          <w:szCs w:val="24"/>
        </w:rPr>
        <w:t xml:space="preserve"> </w:t>
      </w:r>
      <w:proofErr w:type="spellStart"/>
      <w:r w:rsidRPr="006D069B">
        <w:rPr>
          <w:sz w:val="24"/>
          <w:szCs w:val="24"/>
        </w:rPr>
        <w:t>melihat</w:t>
      </w:r>
      <w:proofErr w:type="spellEnd"/>
      <w:r w:rsidRPr="006D069B">
        <w:rPr>
          <w:sz w:val="24"/>
          <w:szCs w:val="24"/>
        </w:rPr>
        <w:t xml:space="preserve"> </w:t>
      </w:r>
      <w:proofErr w:type="spellStart"/>
      <w:r w:rsidRPr="006D069B">
        <w:rPr>
          <w:sz w:val="24"/>
          <w:szCs w:val="24"/>
        </w:rPr>
        <w:t>kinerja</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Harga </w:t>
      </w:r>
      <w:proofErr w:type="spellStart"/>
      <w:r w:rsidRPr="006D069B">
        <w:rPr>
          <w:sz w:val="24"/>
          <w:szCs w:val="24"/>
        </w:rPr>
        <w:t>saham</w:t>
      </w:r>
      <w:proofErr w:type="spellEnd"/>
      <w:r w:rsidRPr="006D069B">
        <w:rPr>
          <w:sz w:val="24"/>
          <w:szCs w:val="24"/>
        </w:rPr>
        <w:t xml:space="preserve"> dan </w:t>
      </w:r>
      <w:proofErr w:type="spellStart"/>
      <w:r w:rsidRPr="006D069B">
        <w:rPr>
          <w:sz w:val="24"/>
          <w:szCs w:val="24"/>
        </w:rPr>
        <w:t>kinerja</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w:t>
      </w:r>
      <w:proofErr w:type="spellStart"/>
      <w:r w:rsidRPr="006D069B">
        <w:rPr>
          <w:sz w:val="24"/>
          <w:szCs w:val="24"/>
        </w:rPr>
        <w:t>akan</w:t>
      </w:r>
      <w:proofErr w:type="spellEnd"/>
      <w:r w:rsidRPr="006D069B">
        <w:rPr>
          <w:sz w:val="24"/>
          <w:szCs w:val="24"/>
        </w:rPr>
        <w:t xml:space="preserve"> </w:t>
      </w:r>
      <w:proofErr w:type="spellStart"/>
      <w:r w:rsidRPr="006D069B">
        <w:rPr>
          <w:sz w:val="24"/>
          <w:szCs w:val="24"/>
        </w:rPr>
        <w:t>berjalan</w:t>
      </w:r>
      <w:proofErr w:type="spellEnd"/>
      <w:r w:rsidRPr="006D069B">
        <w:rPr>
          <w:sz w:val="24"/>
          <w:szCs w:val="24"/>
        </w:rPr>
        <w:t xml:space="preserve"> </w:t>
      </w:r>
      <w:proofErr w:type="spellStart"/>
      <w:r w:rsidRPr="006D069B">
        <w:rPr>
          <w:sz w:val="24"/>
          <w:szCs w:val="24"/>
        </w:rPr>
        <w:t>selaras</w:t>
      </w:r>
      <w:proofErr w:type="spellEnd"/>
      <w:r w:rsidRPr="006D069B">
        <w:rPr>
          <w:sz w:val="24"/>
          <w:szCs w:val="24"/>
        </w:rPr>
        <w:t xml:space="preserve">, </w:t>
      </w:r>
      <w:proofErr w:type="spellStart"/>
      <w:r w:rsidRPr="006D069B">
        <w:rPr>
          <w:sz w:val="24"/>
          <w:szCs w:val="24"/>
        </w:rPr>
        <w:t>apabila</w:t>
      </w:r>
      <w:proofErr w:type="spellEnd"/>
      <w:r w:rsidRPr="006D069B">
        <w:rPr>
          <w:sz w:val="24"/>
          <w:szCs w:val="24"/>
        </w:rPr>
        <w:t xml:space="preserve"> </w:t>
      </w:r>
      <w:proofErr w:type="spellStart"/>
      <w:r w:rsidRPr="006D069B">
        <w:rPr>
          <w:sz w:val="24"/>
          <w:szCs w:val="24"/>
        </w:rPr>
        <w:t>kinerja</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w:t>
      </w:r>
      <w:proofErr w:type="spellStart"/>
      <w:r w:rsidRPr="006D069B">
        <w:rPr>
          <w:sz w:val="24"/>
          <w:szCs w:val="24"/>
        </w:rPr>
        <w:t>baik</w:t>
      </w:r>
      <w:proofErr w:type="spellEnd"/>
      <w:r w:rsidRPr="006D069B">
        <w:rPr>
          <w:sz w:val="24"/>
          <w:szCs w:val="24"/>
        </w:rPr>
        <w:t xml:space="preserve"> </w:t>
      </w:r>
      <w:proofErr w:type="spellStart"/>
      <w:r w:rsidRPr="006D069B">
        <w:rPr>
          <w:sz w:val="24"/>
          <w:szCs w:val="24"/>
        </w:rPr>
        <w:t>maka</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akan</w:t>
      </w:r>
      <w:proofErr w:type="spellEnd"/>
      <w:r w:rsidRPr="006D069B">
        <w:rPr>
          <w:sz w:val="24"/>
          <w:szCs w:val="24"/>
        </w:rPr>
        <w:t xml:space="preserve"> </w:t>
      </w:r>
      <w:proofErr w:type="spellStart"/>
      <w:r w:rsidRPr="006D069B">
        <w:rPr>
          <w:sz w:val="24"/>
          <w:szCs w:val="24"/>
        </w:rPr>
        <w:t>cenderung</w:t>
      </w:r>
      <w:proofErr w:type="spellEnd"/>
      <w:r w:rsidRPr="006D069B">
        <w:rPr>
          <w:sz w:val="24"/>
          <w:szCs w:val="24"/>
        </w:rPr>
        <w:t xml:space="preserve">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peningkatan</w:t>
      </w:r>
      <w:proofErr w:type="spellEnd"/>
      <w:r w:rsidRPr="006D069B">
        <w:rPr>
          <w:sz w:val="24"/>
          <w:szCs w:val="24"/>
        </w:rPr>
        <w:t xml:space="preserve">. </w:t>
      </w:r>
      <w:proofErr w:type="spellStart"/>
      <w:r w:rsidRPr="006D069B">
        <w:rPr>
          <w:sz w:val="24"/>
          <w:szCs w:val="24"/>
        </w:rPr>
        <w:t>Sebaliknya</w:t>
      </w:r>
      <w:proofErr w:type="spellEnd"/>
      <w:r w:rsidRPr="006D069B">
        <w:rPr>
          <w:sz w:val="24"/>
          <w:szCs w:val="24"/>
        </w:rPr>
        <w:t xml:space="preserve">, </w:t>
      </w:r>
      <w:proofErr w:type="spellStart"/>
      <w:r w:rsidRPr="006D069B">
        <w:rPr>
          <w:sz w:val="24"/>
          <w:szCs w:val="24"/>
        </w:rPr>
        <w:t>apabila</w:t>
      </w:r>
      <w:proofErr w:type="spellEnd"/>
      <w:r w:rsidRPr="006D069B">
        <w:rPr>
          <w:sz w:val="24"/>
          <w:szCs w:val="24"/>
        </w:rPr>
        <w:t xml:space="preserve"> </w:t>
      </w:r>
      <w:proofErr w:type="spellStart"/>
      <w:r w:rsidRPr="006D069B">
        <w:rPr>
          <w:sz w:val="24"/>
          <w:szCs w:val="24"/>
        </w:rPr>
        <w:t>kinerja</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w:t>
      </w:r>
      <w:proofErr w:type="spellStart"/>
      <w:r w:rsidRPr="006D069B">
        <w:rPr>
          <w:sz w:val="24"/>
          <w:szCs w:val="24"/>
        </w:rPr>
        <w:t>buruk</w:t>
      </w:r>
      <w:proofErr w:type="spellEnd"/>
      <w:r w:rsidRPr="006D069B">
        <w:rPr>
          <w:sz w:val="24"/>
          <w:szCs w:val="24"/>
        </w:rPr>
        <w:t xml:space="preserve"> </w:t>
      </w:r>
      <w:proofErr w:type="spellStart"/>
      <w:r w:rsidRPr="006D069B">
        <w:rPr>
          <w:sz w:val="24"/>
          <w:szCs w:val="24"/>
        </w:rPr>
        <w:t>atau</w:t>
      </w:r>
      <w:proofErr w:type="spellEnd"/>
      <w:r w:rsidRPr="006D069B">
        <w:rPr>
          <w:sz w:val="24"/>
          <w:szCs w:val="24"/>
        </w:rPr>
        <w:t xml:space="preserve">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w:t>
      </w:r>
      <w:proofErr w:type="spellStart"/>
      <w:r w:rsidRPr="006D069B">
        <w:rPr>
          <w:sz w:val="24"/>
          <w:szCs w:val="24"/>
        </w:rPr>
        <w:t>tersebut</w:t>
      </w:r>
      <w:proofErr w:type="spellEnd"/>
      <w:r w:rsidRPr="006D069B">
        <w:rPr>
          <w:sz w:val="24"/>
          <w:szCs w:val="24"/>
        </w:rPr>
        <w:t xml:space="preserve"> juga </w:t>
      </w:r>
      <w:proofErr w:type="spellStart"/>
      <w:r w:rsidRPr="006D069B">
        <w:rPr>
          <w:sz w:val="24"/>
          <w:szCs w:val="24"/>
        </w:rPr>
        <w:t>akan</w:t>
      </w:r>
      <w:proofErr w:type="spellEnd"/>
      <w:r w:rsidRPr="006D069B">
        <w:rPr>
          <w:sz w:val="24"/>
          <w:szCs w:val="24"/>
        </w:rPr>
        <w:t xml:space="preserve"> </w:t>
      </w:r>
      <w:proofErr w:type="spellStart"/>
      <w:r w:rsidRPr="006D069B">
        <w:rPr>
          <w:sz w:val="24"/>
          <w:szCs w:val="24"/>
        </w:rPr>
        <w:t>cederung</w:t>
      </w:r>
      <w:proofErr w:type="spellEnd"/>
      <w:r w:rsidRPr="006D069B">
        <w:rPr>
          <w:sz w:val="24"/>
          <w:szCs w:val="24"/>
        </w:rPr>
        <w:t xml:space="preserve"> </w:t>
      </w:r>
      <w:proofErr w:type="spellStart"/>
      <w:r w:rsidRPr="006D069B">
        <w:rPr>
          <w:sz w:val="24"/>
          <w:szCs w:val="24"/>
        </w:rPr>
        <w:t>turun</w:t>
      </w:r>
      <w:proofErr w:type="spellEnd"/>
      <w:r w:rsidRPr="006D069B">
        <w:rPr>
          <w:sz w:val="24"/>
          <w:szCs w:val="24"/>
        </w:rPr>
        <w:t xml:space="preserve"> (</w:t>
      </w:r>
      <w:proofErr w:type="spellStart"/>
      <w:r w:rsidRPr="006D069B">
        <w:rPr>
          <w:sz w:val="24"/>
          <w:szCs w:val="24"/>
        </w:rPr>
        <w:t>Yusrizal</w:t>
      </w:r>
      <w:proofErr w:type="spellEnd"/>
      <w:r w:rsidRPr="006D069B">
        <w:rPr>
          <w:sz w:val="24"/>
          <w:szCs w:val="24"/>
        </w:rPr>
        <w:t xml:space="preserve"> et al., 2019). Kinerja </w:t>
      </w:r>
      <w:proofErr w:type="spellStart"/>
      <w:r w:rsidRPr="006D069B">
        <w:rPr>
          <w:sz w:val="24"/>
          <w:szCs w:val="24"/>
        </w:rPr>
        <w:t>perusahaan</w:t>
      </w:r>
      <w:proofErr w:type="spellEnd"/>
      <w:r w:rsidRPr="006D069B">
        <w:rPr>
          <w:sz w:val="24"/>
          <w:szCs w:val="24"/>
        </w:rPr>
        <w:t xml:space="preserve"> </w:t>
      </w:r>
      <w:proofErr w:type="spellStart"/>
      <w:r w:rsidRPr="006D069B">
        <w:rPr>
          <w:sz w:val="24"/>
          <w:szCs w:val="24"/>
        </w:rPr>
        <w:t>ini</w:t>
      </w:r>
      <w:proofErr w:type="spellEnd"/>
      <w:r w:rsidRPr="006D069B">
        <w:rPr>
          <w:sz w:val="24"/>
          <w:szCs w:val="24"/>
        </w:rPr>
        <w:t xml:space="preserve"> </w:t>
      </w:r>
      <w:proofErr w:type="spellStart"/>
      <w:r w:rsidRPr="006D069B">
        <w:rPr>
          <w:sz w:val="24"/>
          <w:szCs w:val="24"/>
        </w:rPr>
        <w:t>tertuang</w:t>
      </w:r>
      <w:proofErr w:type="spellEnd"/>
      <w:r w:rsidRPr="006D069B">
        <w:rPr>
          <w:sz w:val="24"/>
          <w:szCs w:val="24"/>
        </w:rPr>
        <w:t xml:space="preserve"> </w:t>
      </w:r>
      <w:proofErr w:type="spellStart"/>
      <w:r w:rsidRPr="006D069B">
        <w:rPr>
          <w:sz w:val="24"/>
          <w:szCs w:val="24"/>
        </w:rPr>
        <w:t>dalam</w:t>
      </w:r>
      <w:proofErr w:type="spellEnd"/>
      <w:r w:rsidRPr="006D069B">
        <w:rPr>
          <w:sz w:val="24"/>
          <w:szCs w:val="24"/>
        </w:rPr>
        <w:t xml:space="preserve"> </w:t>
      </w:r>
      <w:proofErr w:type="spellStart"/>
      <w:r w:rsidRPr="006D069B">
        <w:rPr>
          <w:sz w:val="24"/>
          <w:szCs w:val="24"/>
        </w:rPr>
        <w:t>laporan</w:t>
      </w:r>
      <w:proofErr w:type="spellEnd"/>
      <w:r w:rsidRPr="006D069B">
        <w:rPr>
          <w:sz w:val="24"/>
          <w:szCs w:val="24"/>
        </w:rPr>
        <w:t xml:space="preserve"> </w:t>
      </w:r>
      <w:proofErr w:type="spellStart"/>
      <w:r w:rsidRPr="006D069B">
        <w:rPr>
          <w:sz w:val="24"/>
          <w:szCs w:val="24"/>
        </w:rPr>
        <w:t>keuangan</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yang </w:t>
      </w:r>
      <w:proofErr w:type="spellStart"/>
      <w:r w:rsidRPr="006D069B">
        <w:rPr>
          <w:sz w:val="24"/>
          <w:szCs w:val="24"/>
        </w:rPr>
        <w:t>dipublikasikan</w:t>
      </w:r>
      <w:proofErr w:type="spellEnd"/>
      <w:r w:rsidRPr="006D069B">
        <w:rPr>
          <w:sz w:val="24"/>
          <w:szCs w:val="24"/>
        </w:rPr>
        <w:t xml:space="preserve"> di </w:t>
      </w:r>
      <w:proofErr w:type="spellStart"/>
      <w:r w:rsidRPr="006D069B">
        <w:rPr>
          <w:sz w:val="24"/>
          <w:szCs w:val="24"/>
        </w:rPr>
        <w:t>laman</w:t>
      </w:r>
      <w:proofErr w:type="spellEnd"/>
      <w:r w:rsidRPr="006D069B">
        <w:rPr>
          <w:sz w:val="24"/>
          <w:szCs w:val="24"/>
        </w:rPr>
        <w:t xml:space="preserve"> </w:t>
      </w:r>
      <w:proofErr w:type="spellStart"/>
      <w:r w:rsidRPr="006D069B">
        <w:rPr>
          <w:sz w:val="24"/>
          <w:szCs w:val="24"/>
        </w:rPr>
        <w:t>resmi</w:t>
      </w:r>
      <w:proofErr w:type="spellEnd"/>
      <w:r w:rsidRPr="006D069B">
        <w:rPr>
          <w:sz w:val="24"/>
          <w:szCs w:val="24"/>
        </w:rPr>
        <w:t xml:space="preserve"> Bursa </w:t>
      </w:r>
      <w:proofErr w:type="spellStart"/>
      <w:r w:rsidRPr="006D069B">
        <w:rPr>
          <w:sz w:val="24"/>
          <w:szCs w:val="24"/>
        </w:rPr>
        <w:t>Efek</w:t>
      </w:r>
      <w:proofErr w:type="spellEnd"/>
      <w:r w:rsidRPr="006D069B">
        <w:rPr>
          <w:sz w:val="24"/>
          <w:szCs w:val="24"/>
        </w:rPr>
        <w:t xml:space="preserve"> Indonesia. Kinerja </w:t>
      </w:r>
      <w:proofErr w:type="spellStart"/>
      <w:r w:rsidRPr="006D069B">
        <w:rPr>
          <w:sz w:val="24"/>
          <w:szCs w:val="24"/>
        </w:rPr>
        <w:t>perusahaan</w:t>
      </w:r>
      <w:proofErr w:type="spellEnd"/>
      <w:r w:rsidRPr="006D069B">
        <w:rPr>
          <w:sz w:val="24"/>
          <w:szCs w:val="24"/>
        </w:rPr>
        <w:t xml:space="preserve"> </w:t>
      </w:r>
      <w:proofErr w:type="spellStart"/>
      <w:r w:rsidRPr="006D069B">
        <w:rPr>
          <w:sz w:val="24"/>
          <w:szCs w:val="24"/>
        </w:rPr>
        <w:t>dapat</w:t>
      </w:r>
      <w:proofErr w:type="spellEnd"/>
      <w:r w:rsidRPr="006D069B">
        <w:rPr>
          <w:sz w:val="24"/>
          <w:szCs w:val="24"/>
        </w:rPr>
        <w:t xml:space="preserve"> </w:t>
      </w:r>
      <w:proofErr w:type="spellStart"/>
      <w:r w:rsidRPr="006D069B">
        <w:rPr>
          <w:sz w:val="24"/>
          <w:szCs w:val="24"/>
        </w:rPr>
        <w:t>diketahui</w:t>
      </w:r>
      <w:proofErr w:type="spellEnd"/>
      <w:r w:rsidRPr="006D069B">
        <w:rPr>
          <w:sz w:val="24"/>
          <w:szCs w:val="24"/>
        </w:rPr>
        <w:t xml:space="preserve"> </w:t>
      </w:r>
      <w:proofErr w:type="spellStart"/>
      <w:r w:rsidRPr="006D069B">
        <w:rPr>
          <w:sz w:val="24"/>
          <w:szCs w:val="24"/>
        </w:rPr>
        <w:t>dengan</w:t>
      </w:r>
      <w:proofErr w:type="spellEnd"/>
      <w:r w:rsidRPr="006D069B">
        <w:rPr>
          <w:sz w:val="24"/>
          <w:szCs w:val="24"/>
        </w:rPr>
        <w:t xml:space="preserve"> </w:t>
      </w:r>
      <w:proofErr w:type="spellStart"/>
      <w:r w:rsidRPr="006D069B">
        <w:rPr>
          <w:sz w:val="24"/>
          <w:szCs w:val="24"/>
        </w:rPr>
        <w:t>melakukan</w:t>
      </w:r>
      <w:proofErr w:type="spellEnd"/>
      <w:r w:rsidRPr="006D069B">
        <w:rPr>
          <w:sz w:val="24"/>
          <w:szCs w:val="24"/>
        </w:rPr>
        <w:t xml:space="preserve"> </w:t>
      </w:r>
      <w:proofErr w:type="spellStart"/>
      <w:r w:rsidRPr="006D069B">
        <w:rPr>
          <w:sz w:val="24"/>
          <w:szCs w:val="24"/>
        </w:rPr>
        <w:t>analisis</w:t>
      </w:r>
      <w:proofErr w:type="spellEnd"/>
      <w:r w:rsidRPr="006D069B">
        <w:rPr>
          <w:sz w:val="24"/>
          <w:szCs w:val="24"/>
        </w:rPr>
        <w:t xml:space="preserve"> </w:t>
      </w:r>
      <w:proofErr w:type="spellStart"/>
      <w:r w:rsidRPr="006D069B">
        <w:rPr>
          <w:sz w:val="24"/>
          <w:szCs w:val="24"/>
        </w:rPr>
        <w:t>rasio</w:t>
      </w:r>
      <w:proofErr w:type="spellEnd"/>
      <w:r w:rsidRPr="006D069B">
        <w:rPr>
          <w:sz w:val="24"/>
          <w:szCs w:val="24"/>
        </w:rPr>
        <w:t xml:space="preserve"> </w:t>
      </w:r>
      <w:proofErr w:type="spellStart"/>
      <w:r w:rsidRPr="006D069B">
        <w:rPr>
          <w:sz w:val="24"/>
          <w:szCs w:val="24"/>
        </w:rPr>
        <w:t>keuangan</w:t>
      </w:r>
      <w:proofErr w:type="spellEnd"/>
      <w:r w:rsidRPr="006D069B">
        <w:rPr>
          <w:sz w:val="24"/>
          <w:szCs w:val="24"/>
        </w:rPr>
        <w:t xml:space="preserve">, di mana </w:t>
      </w:r>
      <w:proofErr w:type="spellStart"/>
      <w:r w:rsidRPr="006D069B">
        <w:rPr>
          <w:sz w:val="24"/>
          <w:szCs w:val="24"/>
        </w:rPr>
        <w:t>angka-angka</w:t>
      </w:r>
      <w:proofErr w:type="spellEnd"/>
      <w:r w:rsidRPr="006D069B">
        <w:rPr>
          <w:sz w:val="24"/>
          <w:szCs w:val="24"/>
        </w:rPr>
        <w:t xml:space="preserve"> yang </w:t>
      </w:r>
      <w:proofErr w:type="spellStart"/>
      <w:r w:rsidRPr="006D069B">
        <w:rPr>
          <w:sz w:val="24"/>
          <w:szCs w:val="24"/>
        </w:rPr>
        <w:t>digunakan</w:t>
      </w:r>
      <w:proofErr w:type="spellEnd"/>
      <w:r w:rsidRPr="006D069B">
        <w:rPr>
          <w:sz w:val="24"/>
          <w:szCs w:val="24"/>
        </w:rPr>
        <w:t xml:space="preserve"> </w:t>
      </w:r>
      <w:proofErr w:type="spellStart"/>
      <w:r w:rsidRPr="006D069B">
        <w:rPr>
          <w:sz w:val="24"/>
          <w:szCs w:val="24"/>
        </w:rPr>
        <w:t>bersumber</w:t>
      </w:r>
      <w:proofErr w:type="spellEnd"/>
      <w:r w:rsidRPr="006D069B">
        <w:rPr>
          <w:sz w:val="24"/>
          <w:szCs w:val="24"/>
        </w:rPr>
        <w:t xml:space="preserve"> </w:t>
      </w:r>
      <w:proofErr w:type="spellStart"/>
      <w:r w:rsidRPr="006D069B">
        <w:rPr>
          <w:sz w:val="24"/>
          <w:szCs w:val="24"/>
        </w:rPr>
        <w:t>dari</w:t>
      </w:r>
      <w:proofErr w:type="spellEnd"/>
      <w:r w:rsidRPr="006D069B">
        <w:rPr>
          <w:sz w:val="24"/>
          <w:szCs w:val="24"/>
        </w:rPr>
        <w:t xml:space="preserve"> </w:t>
      </w:r>
      <w:proofErr w:type="spellStart"/>
      <w:r w:rsidRPr="006D069B">
        <w:rPr>
          <w:sz w:val="24"/>
          <w:szCs w:val="24"/>
        </w:rPr>
        <w:t>laporan</w:t>
      </w:r>
      <w:proofErr w:type="spellEnd"/>
      <w:r w:rsidRPr="006D069B">
        <w:rPr>
          <w:sz w:val="24"/>
          <w:szCs w:val="24"/>
        </w:rPr>
        <w:t xml:space="preserve"> </w:t>
      </w:r>
      <w:proofErr w:type="spellStart"/>
      <w:r w:rsidRPr="006D069B">
        <w:rPr>
          <w:sz w:val="24"/>
          <w:szCs w:val="24"/>
        </w:rPr>
        <w:t>keuangan</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yang </w:t>
      </w:r>
      <w:proofErr w:type="spellStart"/>
      <w:r w:rsidRPr="006D069B">
        <w:rPr>
          <w:sz w:val="24"/>
          <w:szCs w:val="24"/>
        </w:rPr>
        <w:t>bersangkutan</w:t>
      </w:r>
      <w:proofErr w:type="spellEnd"/>
      <w:r w:rsidRPr="006D069B">
        <w:rPr>
          <w:sz w:val="24"/>
          <w:szCs w:val="24"/>
        </w:rPr>
        <w:t>.</w:t>
      </w:r>
    </w:p>
    <w:p w14:paraId="5C00DF0B" w14:textId="77777777" w:rsidR="001A7252" w:rsidRPr="006D069B" w:rsidRDefault="001A7252" w:rsidP="001A7252">
      <w:pPr>
        <w:pStyle w:val="ListParagraph"/>
        <w:spacing w:line="360" w:lineRule="auto"/>
        <w:ind w:left="0" w:firstLine="708"/>
        <w:jc w:val="both"/>
        <w:rPr>
          <w:sz w:val="24"/>
          <w:szCs w:val="24"/>
        </w:rPr>
      </w:pPr>
      <w:proofErr w:type="spellStart"/>
      <w:r w:rsidRPr="006D069B">
        <w:rPr>
          <w:sz w:val="24"/>
          <w:szCs w:val="24"/>
        </w:rPr>
        <w:t>Penilaian</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merupakan</w:t>
      </w:r>
      <w:proofErr w:type="spellEnd"/>
      <w:r w:rsidRPr="006D069B">
        <w:rPr>
          <w:sz w:val="24"/>
          <w:szCs w:val="24"/>
        </w:rPr>
        <w:t xml:space="preserve"> </w:t>
      </w:r>
      <w:proofErr w:type="spellStart"/>
      <w:r w:rsidRPr="006D069B">
        <w:rPr>
          <w:sz w:val="24"/>
          <w:szCs w:val="24"/>
        </w:rPr>
        <w:t>hal</w:t>
      </w:r>
      <w:proofErr w:type="spellEnd"/>
      <w:r w:rsidRPr="006D069B">
        <w:rPr>
          <w:sz w:val="24"/>
          <w:szCs w:val="24"/>
        </w:rPr>
        <w:t xml:space="preserve"> yang sangat </w:t>
      </w:r>
      <w:proofErr w:type="spellStart"/>
      <w:r w:rsidRPr="006D069B">
        <w:rPr>
          <w:sz w:val="24"/>
          <w:szCs w:val="24"/>
        </w:rPr>
        <w:t>penting</w:t>
      </w:r>
      <w:proofErr w:type="spellEnd"/>
      <w:r w:rsidRPr="006D069B">
        <w:rPr>
          <w:sz w:val="24"/>
          <w:szCs w:val="24"/>
        </w:rPr>
        <w:t xml:space="preserve"> dan </w:t>
      </w:r>
      <w:proofErr w:type="spellStart"/>
      <w:r w:rsidRPr="006D069B">
        <w:rPr>
          <w:sz w:val="24"/>
          <w:szCs w:val="24"/>
        </w:rPr>
        <w:t>mendasar</w:t>
      </w:r>
      <w:proofErr w:type="spellEnd"/>
      <w:r w:rsidRPr="006D069B">
        <w:rPr>
          <w:sz w:val="24"/>
          <w:szCs w:val="24"/>
        </w:rPr>
        <w:t xml:space="preserve"> </w:t>
      </w:r>
      <w:proofErr w:type="spellStart"/>
      <w:r w:rsidRPr="006D069B">
        <w:rPr>
          <w:sz w:val="24"/>
          <w:szCs w:val="24"/>
        </w:rPr>
        <w:t>bagi</w:t>
      </w:r>
      <w:proofErr w:type="spellEnd"/>
      <w:r w:rsidRPr="006D069B">
        <w:rPr>
          <w:sz w:val="24"/>
          <w:szCs w:val="24"/>
        </w:rPr>
        <w:t xml:space="preserve"> para investor </w:t>
      </w:r>
      <w:proofErr w:type="spellStart"/>
      <w:r w:rsidRPr="006D069B">
        <w:rPr>
          <w:sz w:val="24"/>
          <w:szCs w:val="24"/>
        </w:rPr>
        <w:t>sebelum</w:t>
      </w:r>
      <w:proofErr w:type="spellEnd"/>
      <w:r w:rsidRPr="006D069B">
        <w:rPr>
          <w:sz w:val="24"/>
          <w:szCs w:val="24"/>
        </w:rPr>
        <w:t xml:space="preserve"> </w:t>
      </w:r>
      <w:proofErr w:type="spellStart"/>
      <w:r w:rsidRPr="006D069B">
        <w:rPr>
          <w:sz w:val="24"/>
          <w:szCs w:val="24"/>
        </w:rPr>
        <w:t>melakukan</w:t>
      </w:r>
      <w:proofErr w:type="spellEnd"/>
      <w:r w:rsidRPr="006D069B">
        <w:rPr>
          <w:sz w:val="24"/>
          <w:szCs w:val="24"/>
        </w:rPr>
        <w:t xml:space="preserve"> </w:t>
      </w:r>
      <w:proofErr w:type="spellStart"/>
      <w:r w:rsidRPr="006D069B">
        <w:rPr>
          <w:sz w:val="24"/>
          <w:szCs w:val="24"/>
        </w:rPr>
        <w:t>investasi</w:t>
      </w:r>
      <w:proofErr w:type="spellEnd"/>
      <w:r w:rsidRPr="006D069B">
        <w:rPr>
          <w:sz w:val="24"/>
          <w:szCs w:val="24"/>
        </w:rPr>
        <w:t xml:space="preserve"> </w:t>
      </w:r>
      <w:proofErr w:type="spellStart"/>
      <w:r w:rsidRPr="006D069B">
        <w:rPr>
          <w:sz w:val="24"/>
          <w:szCs w:val="24"/>
        </w:rPr>
        <w:t>karena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merupakan</w:t>
      </w:r>
      <w:proofErr w:type="spellEnd"/>
      <w:r w:rsidRPr="006D069B">
        <w:rPr>
          <w:sz w:val="24"/>
          <w:szCs w:val="24"/>
        </w:rPr>
        <w:t xml:space="preserve"> salah </w:t>
      </w:r>
      <w:proofErr w:type="spellStart"/>
      <w:r w:rsidRPr="006D069B">
        <w:rPr>
          <w:sz w:val="24"/>
          <w:szCs w:val="24"/>
        </w:rPr>
        <w:t>satu</w:t>
      </w:r>
      <w:proofErr w:type="spellEnd"/>
      <w:r w:rsidRPr="006D069B">
        <w:rPr>
          <w:sz w:val="24"/>
          <w:szCs w:val="24"/>
        </w:rPr>
        <w:t xml:space="preserve"> </w:t>
      </w:r>
      <w:proofErr w:type="spellStart"/>
      <w:r w:rsidRPr="006D069B">
        <w:rPr>
          <w:sz w:val="24"/>
          <w:szCs w:val="24"/>
        </w:rPr>
        <w:t>jenis</w:t>
      </w:r>
      <w:proofErr w:type="spellEnd"/>
      <w:r w:rsidRPr="006D069B">
        <w:rPr>
          <w:sz w:val="24"/>
          <w:szCs w:val="24"/>
        </w:rPr>
        <w:t xml:space="preserve"> </w:t>
      </w:r>
      <w:proofErr w:type="spellStart"/>
      <w:r w:rsidRPr="006D069B">
        <w:rPr>
          <w:sz w:val="24"/>
          <w:szCs w:val="24"/>
        </w:rPr>
        <w:t>investasi</w:t>
      </w:r>
      <w:proofErr w:type="spellEnd"/>
      <w:r w:rsidRPr="006D069B">
        <w:rPr>
          <w:sz w:val="24"/>
          <w:szCs w:val="24"/>
        </w:rPr>
        <w:t xml:space="preserve"> yang </w:t>
      </w:r>
      <w:proofErr w:type="spellStart"/>
      <w:r w:rsidRPr="006D069B">
        <w:rPr>
          <w:sz w:val="24"/>
          <w:szCs w:val="24"/>
        </w:rPr>
        <w:t>menjanjikan</w:t>
      </w:r>
      <w:proofErr w:type="spellEnd"/>
      <w:r w:rsidRPr="006D069B">
        <w:rPr>
          <w:sz w:val="24"/>
          <w:szCs w:val="24"/>
        </w:rPr>
        <w:t xml:space="preserve"> </w:t>
      </w:r>
      <w:proofErr w:type="spellStart"/>
      <w:r w:rsidRPr="006D069B">
        <w:rPr>
          <w:sz w:val="24"/>
          <w:szCs w:val="24"/>
        </w:rPr>
        <w:t>untuk</w:t>
      </w:r>
      <w:proofErr w:type="spellEnd"/>
      <w:r w:rsidRPr="006D069B">
        <w:rPr>
          <w:sz w:val="24"/>
          <w:szCs w:val="24"/>
        </w:rPr>
        <w:t xml:space="preserve"> para investor. Harga </w:t>
      </w:r>
      <w:proofErr w:type="spellStart"/>
      <w:r w:rsidRPr="006D069B">
        <w:rPr>
          <w:sz w:val="24"/>
          <w:szCs w:val="24"/>
        </w:rPr>
        <w:t>saham</w:t>
      </w:r>
      <w:proofErr w:type="spellEnd"/>
      <w:r w:rsidRPr="006D069B">
        <w:rPr>
          <w:sz w:val="24"/>
          <w:szCs w:val="24"/>
        </w:rPr>
        <w:t xml:space="preserve"> sangat </w:t>
      </w:r>
      <w:proofErr w:type="spellStart"/>
      <w:r w:rsidRPr="006D069B">
        <w:rPr>
          <w:sz w:val="24"/>
          <w:szCs w:val="24"/>
        </w:rPr>
        <w:t>ditentukan</w:t>
      </w:r>
      <w:proofErr w:type="spellEnd"/>
      <w:r w:rsidRPr="006D069B">
        <w:rPr>
          <w:sz w:val="24"/>
          <w:szCs w:val="24"/>
        </w:rPr>
        <w:t xml:space="preserve"> </w:t>
      </w:r>
      <w:proofErr w:type="spellStart"/>
      <w:r w:rsidRPr="006D069B">
        <w:rPr>
          <w:sz w:val="24"/>
          <w:szCs w:val="24"/>
        </w:rPr>
        <w:t>dari</w:t>
      </w:r>
      <w:proofErr w:type="spellEnd"/>
      <w:r w:rsidRPr="006D069B">
        <w:rPr>
          <w:sz w:val="24"/>
          <w:szCs w:val="24"/>
        </w:rPr>
        <w:t xml:space="preserve"> </w:t>
      </w:r>
      <w:proofErr w:type="spellStart"/>
      <w:r w:rsidRPr="006D069B">
        <w:rPr>
          <w:sz w:val="24"/>
          <w:szCs w:val="24"/>
        </w:rPr>
        <w:t>penawaran</w:t>
      </w:r>
      <w:proofErr w:type="spellEnd"/>
      <w:r w:rsidRPr="006D069B">
        <w:rPr>
          <w:sz w:val="24"/>
          <w:szCs w:val="24"/>
        </w:rPr>
        <w:t xml:space="preserve"> dan </w:t>
      </w:r>
      <w:proofErr w:type="spellStart"/>
      <w:r w:rsidRPr="006D069B">
        <w:rPr>
          <w:sz w:val="24"/>
          <w:szCs w:val="24"/>
        </w:rPr>
        <w:t>permintaan</w:t>
      </w:r>
      <w:proofErr w:type="spellEnd"/>
      <w:r w:rsidRPr="006D069B">
        <w:rPr>
          <w:sz w:val="24"/>
          <w:szCs w:val="24"/>
        </w:rPr>
        <w:t xml:space="preserve"> </w:t>
      </w:r>
      <w:proofErr w:type="spellStart"/>
      <w:r w:rsidRPr="006D069B">
        <w:rPr>
          <w:sz w:val="24"/>
          <w:szCs w:val="24"/>
        </w:rPr>
        <w:t>akan</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itu</w:t>
      </w:r>
      <w:proofErr w:type="spellEnd"/>
      <w:r w:rsidRPr="006D069B">
        <w:rPr>
          <w:sz w:val="24"/>
          <w:szCs w:val="24"/>
        </w:rPr>
        <w:t xml:space="preserve"> </w:t>
      </w:r>
      <w:proofErr w:type="spellStart"/>
      <w:r w:rsidRPr="006D069B">
        <w:rPr>
          <w:sz w:val="24"/>
          <w:szCs w:val="24"/>
        </w:rPr>
        <w:t>sendiri</w:t>
      </w:r>
      <w:proofErr w:type="spellEnd"/>
      <w:r w:rsidRPr="006D069B">
        <w:rPr>
          <w:sz w:val="24"/>
          <w:szCs w:val="24"/>
        </w:rPr>
        <w:t xml:space="preserve">. Saham </w:t>
      </w:r>
      <w:proofErr w:type="spellStart"/>
      <w:r w:rsidRPr="006D069B">
        <w:rPr>
          <w:sz w:val="24"/>
          <w:szCs w:val="24"/>
        </w:rPr>
        <w:t>berwujud</w:t>
      </w:r>
      <w:proofErr w:type="spellEnd"/>
      <w:r w:rsidRPr="006D069B">
        <w:rPr>
          <w:sz w:val="24"/>
          <w:szCs w:val="24"/>
        </w:rPr>
        <w:t xml:space="preserve"> </w:t>
      </w:r>
      <w:proofErr w:type="spellStart"/>
      <w:r w:rsidRPr="006D069B">
        <w:rPr>
          <w:sz w:val="24"/>
          <w:szCs w:val="24"/>
        </w:rPr>
        <w:t>selembar</w:t>
      </w:r>
      <w:proofErr w:type="spellEnd"/>
      <w:r w:rsidRPr="006D069B">
        <w:rPr>
          <w:sz w:val="24"/>
          <w:szCs w:val="24"/>
        </w:rPr>
        <w:t xml:space="preserve"> </w:t>
      </w:r>
      <w:proofErr w:type="spellStart"/>
      <w:r w:rsidRPr="006D069B">
        <w:rPr>
          <w:sz w:val="24"/>
          <w:szCs w:val="24"/>
        </w:rPr>
        <w:t>kertas</w:t>
      </w:r>
      <w:proofErr w:type="spellEnd"/>
      <w:r w:rsidRPr="006D069B">
        <w:rPr>
          <w:sz w:val="24"/>
          <w:szCs w:val="24"/>
        </w:rPr>
        <w:t xml:space="preserve"> yang </w:t>
      </w:r>
      <w:proofErr w:type="spellStart"/>
      <w:r w:rsidRPr="006D069B">
        <w:rPr>
          <w:sz w:val="24"/>
          <w:szCs w:val="24"/>
        </w:rPr>
        <w:t>menerangkan</w:t>
      </w:r>
      <w:proofErr w:type="spellEnd"/>
      <w:r w:rsidRPr="006D069B">
        <w:rPr>
          <w:sz w:val="24"/>
          <w:szCs w:val="24"/>
        </w:rPr>
        <w:t xml:space="preserve"> </w:t>
      </w:r>
      <w:proofErr w:type="spellStart"/>
      <w:r w:rsidRPr="006D069B">
        <w:rPr>
          <w:sz w:val="24"/>
          <w:szCs w:val="24"/>
        </w:rPr>
        <w:t>bahwa</w:t>
      </w:r>
      <w:proofErr w:type="spellEnd"/>
      <w:r w:rsidRPr="006D069B">
        <w:rPr>
          <w:sz w:val="24"/>
          <w:szCs w:val="24"/>
        </w:rPr>
        <w:t xml:space="preserve"> </w:t>
      </w:r>
      <w:proofErr w:type="spellStart"/>
      <w:r w:rsidRPr="006D069B">
        <w:rPr>
          <w:sz w:val="24"/>
          <w:szCs w:val="24"/>
        </w:rPr>
        <w:t>pemilik</w:t>
      </w:r>
      <w:proofErr w:type="spellEnd"/>
      <w:r w:rsidRPr="006D069B">
        <w:rPr>
          <w:sz w:val="24"/>
          <w:szCs w:val="24"/>
        </w:rPr>
        <w:t xml:space="preserve"> </w:t>
      </w:r>
      <w:proofErr w:type="spellStart"/>
      <w:r w:rsidRPr="006D069B">
        <w:rPr>
          <w:sz w:val="24"/>
          <w:szCs w:val="24"/>
        </w:rPr>
        <w:t>kertas</w:t>
      </w:r>
      <w:proofErr w:type="spellEnd"/>
      <w:r w:rsidRPr="006D069B">
        <w:rPr>
          <w:sz w:val="24"/>
          <w:szCs w:val="24"/>
        </w:rPr>
        <w:t xml:space="preserve"> </w:t>
      </w:r>
      <w:proofErr w:type="spellStart"/>
      <w:r w:rsidRPr="006D069B">
        <w:rPr>
          <w:sz w:val="24"/>
          <w:szCs w:val="24"/>
        </w:rPr>
        <w:t>tersebut</w:t>
      </w:r>
      <w:proofErr w:type="spellEnd"/>
      <w:r w:rsidRPr="006D069B">
        <w:rPr>
          <w:sz w:val="24"/>
          <w:szCs w:val="24"/>
        </w:rPr>
        <w:t xml:space="preserve"> </w:t>
      </w:r>
      <w:proofErr w:type="spellStart"/>
      <w:r w:rsidRPr="006D069B">
        <w:rPr>
          <w:sz w:val="24"/>
          <w:szCs w:val="24"/>
        </w:rPr>
        <w:t>adalah</w:t>
      </w:r>
      <w:proofErr w:type="spellEnd"/>
      <w:r w:rsidRPr="006D069B">
        <w:rPr>
          <w:sz w:val="24"/>
          <w:szCs w:val="24"/>
        </w:rPr>
        <w:t xml:space="preserve"> </w:t>
      </w:r>
      <w:proofErr w:type="spellStart"/>
      <w:r w:rsidRPr="006D069B">
        <w:rPr>
          <w:sz w:val="24"/>
          <w:szCs w:val="24"/>
        </w:rPr>
        <w:t>pemilik</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yang </w:t>
      </w:r>
      <w:proofErr w:type="spellStart"/>
      <w:r w:rsidRPr="006D069B">
        <w:rPr>
          <w:sz w:val="24"/>
          <w:szCs w:val="24"/>
        </w:rPr>
        <w:t>menerbitkan</w:t>
      </w:r>
      <w:proofErr w:type="spellEnd"/>
      <w:r w:rsidRPr="006D069B">
        <w:rPr>
          <w:sz w:val="24"/>
          <w:szCs w:val="24"/>
        </w:rPr>
        <w:t xml:space="preserve"> </w:t>
      </w:r>
      <w:proofErr w:type="spellStart"/>
      <w:r w:rsidRPr="006D069B">
        <w:rPr>
          <w:sz w:val="24"/>
          <w:szCs w:val="24"/>
        </w:rPr>
        <w:t>surat</w:t>
      </w:r>
      <w:proofErr w:type="spellEnd"/>
      <w:r w:rsidRPr="006D069B">
        <w:rPr>
          <w:sz w:val="24"/>
          <w:szCs w:val="24"/>
        </w:rPr>
        <w:t xml:space="preserve"> </w:t>
      </w:r>
      <w:proofErr w:type="spellStart"/>
      <w:r w:rsidRPr="006D069B">
        <w:rPr>
          <w:sz w:val="24"/>
          <w:szCs w:val="24"/>
        </w:rPr>
        <w:t>berharga</w:t>
      </w:r>
      <w:proofErr w:type="spellEnd"/>
      <w:r w:rsidRPr="006D069B">
        <w:rPr>
          <w:sz w:val="24"/>
          <w:szCs w:val="24"/>
        </w:rPr>
        <w:t xml:space="preserve"> </w:t>
      </w:r>
      <w:proofErr w:type="spellStart"/>
      <w:r w:rsidRPr="006D069B">
        <w:rPr>
          <w:sz w:val="24"/>
          <w:szCs w:val="24"/>
        </w:rPr>
        <w:t>tersebut</w:t>
      </w:r>
      <w:proofErr w:type="spellEnd"/>
      <w:r w:rsidRPr="006D069B">
        <w:rPr>
          <w:sz w:val="24"/>
          <w:szCs w:val="24"/>
        </w:rPr>
        <w:t xml:space="preserve">. </w:t>
      </w:r>
    </w:p>
    <w:p w14:paraId="28798755" w14:textId="77777777" w:rsidR="001A7252" w:rsidRPr="006D069B" w:rsidRDefault="001A7252" w:rsidP="001A7252">
      <w:pPr>
        <w:pStyle w:val="ListParagraph"/>
        <w:spacing w:line="360" w:lineRule="auto"/>
        <w:ind w:left="0" w:firstLine="708"/>
        <w:jc w:val="both"/>
        <w:rPr>
          <w:sz w:val="24"/>
          <w:szCs w:val="24"/>
        </w:rPr>
      </w:pPr>
      <w:proofErr w:type="spellStart"/>
      <w:r w:rsidRPr="006D069B">
        <w:rPr>
          <w:sz w:val="24"/>
          <w:szCs w:val="24"/>
        </w:rPr>
        <w:t>Semakin</w:t>
      </w:r>
      <w:proofErr w:type="spellEnd"/>
      <w:r w:rsidRPr="006D069B">
        <w:rPr>
          <w:sz w:val="24"/>
          <w:szCs w:val="24"/>
        </w:rPr>
        <w:t xml:space="preserve"> </w:t>
      </w:r>
      <w:proofErr w:type="spellStart"/>
      <w:r w:rsidRPr="006D069B">
        <w:rPr>
          <w:sz w:val="24"/>
          <w:szCs w:val="24"/>
        </w:rPr>
        <w:t>banyak</w:t>
      </w:r>
      <w:proofErr w:type="spellEnd"/>
      <w:r w:rsidRPr="006D069B">
        <w:rPr>
          <w:sz w:val="24"/>
          <w:szCs w:val="24"/>
        </w:rPr>
        <w:t xml:space="preserve"> orang yang </w:t>
      </w:r>
      <w:proofErr w:type="spellStart"/>
      <w:r w:rsidRPr="006D069B">
        <w:rPr>
          <w:sz w:val="24"/>
          <w:szCs w:val="24"/>
        </w:rPr>
        <w:t>membeli</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maka</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cenderung</w:t>
      </w:r>
      <w:proofErr w:type="spellEnd"/>
      <w:r w:rsidRPr="006D069B">
        <w:rPr>
          <w:sz w:val="24"/>
          <w:szCs w:val="24"/>
        </w:rPr>
        <w:t xml:space="preserve"> </w:t>
      </w:r>
      <w:proofErr w:type="spellStart"/>
      <w:r w:rsidRPr="006D069B">
        <w:rPr>
          <w:sz w:val="24"/>
          <w:szCs w:val="24"/>
        </w:rPr>
        <w:t>bergerak</w:t>
      </w:r>
      <w:proofErr w:type="spellEnd"/>
      <w:r w:rsidRPr="006D069B">
        <w:rPr>
          <w:sz w:val="24"/>
          <w:szCs w:val="24"/>
        </w:rPr>
        <w:t xml:space="preserve"> naik dan </w:t>
      </w:r>
      <w:proofErr w:type="spellStart"/>
      <w:r w:rsidRPr="006D069B">
        <w:rPr>
          <w:sz w:val="24"/>
          <w:szCs w:val="24"/>
        </w:rPr>
        <w:t>sebaliknya</w:t>
      </w:r>
      <w:proofErr w:type="spellEnd"/>
      <w:r w:rsidRPr="006D069B">
        <w:rPr>
          <w:sz w:val="24"/>
          <w:szCs w:val="24"/>
        </w:rPr>
        <w:t xml:space="preserve"> </w:t>
      </w:r>
      <w:proofErr w:type="spellStart"/>
      <w:r w:rsidRPr="006D069B">
        <w:rPr>
          <w:sz w:val="24"/>
          <w:szCs w:val="24"/>
        </w:rPr>
        <w:t>semakin</w:t>
      </w:r>
      <w:proofErr w:type="spellEnd"/>
      <w:r w:rsidRPr="006D069B">
        <w:rPr>
          <w:sz w:val="24"/>
          <w:szCs w:val="24"/>
        </w:rPr>
        <w:t xml:space="preserve"> </w:t>
      </w:r>
      <w:proofErr w:type="spellStart"/>
      <w:r w:rsidRPr="006D069B">
        <w:rPr>
          <w:sz w:val="24"/>
          <w:szCs w:val="24"/>
        </w:rPr>
        <w:t>banyak</w:t>
      </w:r>
      <w:proofErr w:type="spellEnd"/>
      <w:r w:rsidRPr="006D069B">
        <w:rPr>
          <w:sz w:val="24"/>
          <w:szCs w:val="24"/>
        </w:rPr>
        <w:t xml:space="preserve"> orang yang </w:t>
      </w:r>
      <w:proofErr w:type="spellStart"/>
      <w:r w:rsidRPr="006D069B">
        <w:rPr>
          <w:sz w:val="24"/>
          <w:szCs w:val="24"/>
        </w:rPr>
        <w:t>menjual</w:t>
      </w:r>
      <w:proofErr w:type="spellEnd"/>
      <w:r w:rsidRPr="006D069B">
        <w:rPr>
          <w:sz w:val="24"/>
          <w:szCs w:val="24"/>
        </w:rPr>
        <w:t xml:space="preserve"> </w:t>
      </w:r>
      <w:proofErr w:type="spellStart"/>
      <w:r w:rsidRPr="006D069B">
        <w:rPr>
          <w:sz w:val="24"/>
          <w:szCs w:val="24"/>
        </w:rPr>
        <w:t>sahamnya</w:t>
      </w:r>
      <w:proofErr w:type="spellEnd"/>
      <w:r w:rsidRPr="006D069B">
        <w:rPr>
          <w:sz w:val="24"/>
          <w:szCs w:val="24"/>
        </w:rPr>
        <w:t xml:space="preserve"> </w:t>
      </w:r>
      <w:proofErr w:type="spellStart"/>
      <w:r w:rsidRPr="006D069B">
        <w:rPr>
          <w:sz w:val="24"/>
          <w:szCs w:val="24"/>
        </w:rPr>
        <w:t>makan</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cenderung</w:t>
      </w:r>
      <w:proofErr w:type="spellEnd"/>
      <w:r w:rsidRPr="006D069B">
        <w:rPr>
          <w:sz w:val="24"/>
          <w:szCs w:val="24"/>
        </w:rPr>
        <w:t xml:space="preserve"> </w:t>
      </w:r>
      <w:proofErr w:type="spellStart"/>
      <w:r w:rsidRPr="006D069B">
        <w:rPr>
          <w:sz w:val="24"/>
          <w:szCs w:val="24"/>
        </w:rPr>
        <w:t>bergerak</w:t>
      </w:r>
      <w:proofErr w:type="spellEnd"/>
      <w:r w:rsidRPr="006D069B">
        <w:rPr>
          <w:sz w:val="24"/>
          <w:szCs w:val="24"/>
        </w:rPr>
        <w:t xml:space="preserve"> </w:t>
      </w:r>
      <w:proofErr w:type="spellStart"/>
      <w:r w:rsidRPr="006D069B">
        <w:rPr>
          <w:sz w:val="24"/>
          <w:szCs w:val="24"/>
        </w:rPr>
        <w:t>turun</w:t>
      </w:r>
      <w:proofErr w:type="spellEnd"/>
      <w:r w:rsidRPr="006D069B">
        <w:rPr>
          <w:sz w:val="24"/>
          <w:szCs w:val="24"/>
        </w:rPr>
        <w:t xml:space="preserve">. Jika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meningkat</w:t>
      </w:r>
      <w:proofErr w:type="spellEnd"/>
      <w:r w:rsidRPr="006D069B">
        <w:rPr>
          <w:sz w:val="24"/>
          <w:szCs w:val="24"/>
        </w:rPr>
        <w:t xml:space="preserve"> </w:t>
      </w:r>
      <w:proofErr w:type="spellStart"/>
      <w:r w:rsidRPr="006D069B">
        <w:rPr>
          <w:sz w:val="24"/>
          <w:szCs w:val="24"/>
        </w:rPr>
        <w:t>maka</w:t>
      </w:r>
      <w:proofErr w:type="spellEnd"/>
      <w:r w:rsidRPr="006D069B">
        <w:rPr>
          <w:sz w:val="24"/>
          <w:szCs w:val="24"/>
        </w:rPr>
        <w:t xml:space="preserve"> </w:t>
      </w:r>
      <w:proofErr w:type="spellStart"/>
      <w:r w:rsidRPr="006D069B">
        <w:rPr>
          <w:sz w:val="24"/>
          <w:szCs w:val="24"/>
        </w:rPr>
        <w:t>kekayaan</w:t>
      </w:r>
      <w:proofErr w:type="spellEnd"/>
      <w:r w:rsidRPr="006D069B">
        <w:rPr>
          <w:sz w:val="24"/>
          <w:szCs w:val="24"/>
        </w:rPr>
        <w:t xml:space="preserve"> </w:t>
      </w:r>
      <w:proofErr w:type="spellStart"/>
      <w:r w:rsidRPr="006D069B">
        <w:rPr>
          <w:sz w:val="24"/>
          <w:szCs w:val="24"/>
        </w:rPr>
        <w:t>pemegang</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juga </w:t>
      </w:r>
      <w:proofErr w:type="spellStart"/>
      <w:r w:rsidRPr="006D069B">
        <w:rPr>
          <w:sz w:val="24"/>
          <w:szCs w:val="24"/>
        </w:rPr>
        <w:t>akan</w:t>
      </w:r>
      <w:proofErr w:type="spellEnd"/>
      <w:r w:rsidRPr="006D069B">
        <w:rPr>
          <w:sz w:val="24"/>
          <w:szCs w:val="24"/>
        </w:rPr>
        <w:t xml:space="preserve"> </w:t>
      </w:r>
      <w:proofErr w:type="spellStart"/>
      <w:r w:rsidRPr="006D069B">
        <w:rPr>
          <w:sz w:val="24"/>
          <w:szCs w:val="24"/>
        </w:rPr>
        <w:t>meningkat</w:t>
      </w:r>
      <w:proofErr w:type="spellEnd"/>
      <w:r w:rsidRPr="006D069B">
        <w:rPr>
          <w:sz w:val="24"/>
          <w:szCs w:val="24"/>
        </w:rPr>
        <w:t xml:space="preserve">, </w:t>
      </w:r>
      <w:proofErr w:type="spellStart"/>
      <w:r w:rsidRPr="006D069B">
        <w:rPr>
          <w:sz w:val="24"/>
          <w:szCs w:val="24"/>
        </w:rPr>
        <w:t>begitu</w:t>
      </w:r>
      <w:proofErr w:type="spellEnd"/>
      <w:r w:rsidRPr="006D069B">
        <w:rPr>
          <w:sz w:val="24"/>
          <w:szCs w:val="24"/>
        </w:rPr>
        <w:t xml:space="preserve"> juga </w:t>
      </w:r>
      <w:proofErr w:type="spellStart"/>
      <w:r w:rsidRPr="006D069B">
        <w:rPr>
          <w:sz w:val="24"/>
          <w:szCs w:val="24"/>
        </w:rPr>
        <w:t>sebaliknya</w:t>
      </w:r>
      <w:proofErr w:type="spellEnd"/>
      <w:r w:rsidRPr="006D069B">
        <w:rPr>
          <w:sz w:val="24"/>
          <w:szCs w:val="24"/>
        </w:rPr>
        <w:t xml:space="preserve"> </w:t>
      </w:r>
      <w:proofErr w:type="spellStart"/>
      <w:r w:rsidRPr="006D069B">
        <w:rPr>
          <w:sz w:val="24"/>
          <w:szCs w:val="24"/>
        </w:rPr>
        <w:t>jika</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 xml:space="preserve"> </w:t>
      </w:r>
      <w:proofErr w:type="spellStart"/>
      <w:r w:rsidRPr="006D069B">
        <w:rPr>
          <w:sz w:val="24"/>
          <w:szCs w:val="24"/>
        </w:rPr>
        <w:t>maka</w:t>
      </w:r>
      <w:proofErr w:type="spellEnd"/>
      <w:r w:rsidRPr="006D069B">
        <w:rPr>
          <w:sz w:val="24"/>
          <w:szCs w:val="24"/>
        </w:rPr>
        <w:t xml:space="preserve"> </w:t>
      </w:r>
      <w:proofErr w:type="spellStart"/>
      <w:r w:rsidRPr="006D069B">
        <w:rPr>
          <w:sz w:val="24"/>
          <w:szCs w:val="24"/>
        </w:rPr>
        <w:t>kekayaan</w:t>
      </w:r>
      <w:proofErr w:type="spellEnd"/>
      <w:r w:rsidRPr="006D069B">
        <w:rPr>
          <w:sz w:val="24"/>
          <w:szCs w:val="24"/>
        </w:rPr>
        <w:t xml:space="preserve"> </w:t>
      </w:r>
      <w:proofErr w:type="spellStart"/>
      <w:r w:rsidRPr="006D069B">
        <w:rPr>
          <w:sz w:val="24"/>
          <w:szCs w:val="24"/>
        </w:rPr>
        <w:t>pemegang</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juga </w:t>
      </w:r>
      <w:proofErr w:type="spellStart"/>
      <w:r w:rsidRPr="006D069B">
        <w:rPr>
          <w:sz w:val="24"/>
          <w:szCs w:val="24"/>
        </w:rPr>
        <w:t>akan</w:t>
      </w:r>
      <w:proofErr w:type="spellEnd"/>
      <w:r w:rsidRPr="006D069B">
        <w:rPr>
          <w:sz w:val="24"/>
          <w:szCs w:val="24"/>
        </w:rPr>
        <w:t xml:space="preserve"> </w:t>
      </w:r>
      <w:proofErr w:type="spellStart"/>
      <w:r w:rsidRPr="006D069B">
        <w:rPr>
          <w:sz w:val="24"/>
          <w:szCs w:val="24"/>
        </w:rPr>
        <w:t>mengalami</w:t>
      </w:r>
      <w:proofErr w:type="spellEnd"/>
      <w:r w:rsidRPr="006D069B">
        <w:rPr>
          <w:sz w:val="24"/>
          <w:szCs w:val="24"/>
        </w:rPr>
        <w:t xml:space="preserve"> </w:t>
      </w:r>
      <w:proofErr w:type="spellStart"/>
      <w:r w:rsidRPr="006D069B">
        <w:rPr>
          <w:sz w:val="24"/>
          <w:szCs w:val="24"/>
        </w:rPr>
        <w:t>penurunan</w:t>
      </w:r>
      <w:proofErr w:type="spellEnd"/>
      <w:r w:rsidRPr="006D069B">
        <w:rPr>
          <w:sz w:val="24"/>
          <w:szCs w:val="24"/>
        </w:rPr>
        <w:t>.</w:t>
      </w:r>
    </w:p>
    <w:p w14:paraId="594995A7" w14:textId="3345935B" w:rsidR="001A7252" w:rsidRPr="006D069B" w:rsidRDefault="001A7252" w:rsidP="001A7252">
      <w:pPr>
        <w:pStyle w:val="ListParagraph"/>
        <w:spacing w:line="360" w:lineRule="auto"/>
        <w:ind w:left="0" w:firstLine="708"/>
        <w:jc w:val="both"/>
        <w:rPr>
          <w:sz w:val="24"/>
          <w:szCs w:val="24"/>
        </w:rPr>
      </w:pPr>
      <w:proofErr w:type="spellStart"/>
      <w:r w:rsidRPr="006D069B">
        <w:rPr>
          <w:sz w:val="24"/>
          <w:szCs w:val="24"/>
        </w:rPr>
        <w:t>Sebelumnya</w:t>
      </w:r>
      <w:proofErr w:type="spellEnd"/>
      <w:r w:rsidRPr="006D069B">
        <w:rPr>
          <w:sz w:val="24"/>
          <w:szCs w:val="24"/>
        </w:rPr>
        <w:t xml:space="preserve"> </w:t>
      </w:r>
      <w:proofErr w:type="spellStart"/>
      <w:r w:rsidRPr="006D069B">
        <w:rPr>
          <w:sz w:val="24"/>
          <w:szCs w:val="24"/>
        </w:rPr>
        <w:t>telah</w:t>
      </w:r>
      <w:proofErr w:type="spellEnd"/>
      <w:r w:rsidRPr="006D069B">
        <w:rPr>
          <w:sz w:val="24"/>
          <w:szCs w:val="24"/>
        </w:rPr>
        <w:t xml:space="preserve"> </w:t>
      </w:r>
      <w:proofErr w:type="spellStart"/>
      <w:r w:rsidRPr="006D069B">
        <w:rPr>
          <w:sz w:val="24"/>
          <w:szCs w:val="24"/>
        </w:rPr>
        <w:t>banyak</w:t>
      </w:r>
      <w:proofErr w:type="spellEnd"/>
      <w:r w:rsidRPr="006D069B">
        <w:rPr>
          <w:sz w:val="24"/>
          <w:szCs w:val="24"/>
        </w:rPr>
        <w:t xml:space="preserve"> </w:t>
      </w:r>
      <w:proofErr w:type="spellStart"/>
      <w:r w:rsidRPr="006D069B">
        <w:rPr>
          <w:sz w:val="24"/>
          <w:szCs w:val="24"/>
        </w:rPr>
        <w:t>dilakukan</w:t>
      </w:r>
      <w:proofErr w:type="spellEnd"/>
      <w:r w:rsidRPr="006D069B">
        <w:rPr>
          <w:sz w:val="24"/>
          <w:szCs w:val="24"/>
        </w:rPr>
        <w:t xml:space="preserve"> </w:t>
      </w:r>
      <w:proofErr w:type="spellStart"/>
      <w:r w:rsidRPr="006D069B">
        <w:rPr>
          <w:sz w:val="24"/>
          <w:szCs w:val="24"/>
        </w:rPr>
        <w:t>penelitian</w:t>
      </w:r>
      <w:proofErr w:type="spellEnd"/>
      <w:r w:rsidRPr="006D069B">
        <w:rPr>
          <w:sz w:val="24"/>
          <w:szCs w:val="24"/>
        </w:rPr>
        <w:t xml:space="preserve"> </w:t>
      </w:r>
      <w:proofErr w:type="spellStart"/>
      <w:r w:rsidRPr="006D069B">
        <w:rPr>
          <w:sz w:val="24"/>
          <w:szCs w:val="24"/>
        </w:rPr>
        <w:t>mengenai</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dengan</w:t>
      </w:r>
      <w:proofErr w:type="spellEnd"/>
      <w:r w:rsidRPr="006D069B">
        <w:rPr>
          <w:sz w:val="24"/>
          <w:szCs w:val="24"/>
        </w:rPr>
        <w:t xml:space="preserve"> </w:t>
      </w:r>
      <w:proofErr w:type="spellStart"/>
      <w:r w:rsidRPr="006D069B">
        <w:rPr>
          <w:sz w:val="24"/>
          <w:szCs w:val="24"/>
        </w:rPr>
        <w:t>variabel</w:t>
      </w:r>
      <w:proofErr w:type="spellEnd"/>
      <w:r w:rsidRPr="006D069B">
        <w:rPr>
          <w:sz w:val="24"/>
          <w:szCs w:val="24"/>
        </w:rPr>
        <w:t xml:space="preserve"> yang </w:t>
      </w:r>
      <w:proofErr w:type="spellStart"/>
      <w:r w:rsidRPr="006D069B">
        <w:rPr>
          <w:sz w:val="24"/>
          <w:szCs w:val="24"/>
        </w:rPr>
        <w:t>beragam</w:t>
      </w:r>
      <w:proofErr w:type="spellEnd"/>
      <w:r w:rsidRPr="006D069B">
        <w:rPr>
          <w:sz w:val="24"/>
          <w:szCs w:val="24"/>
        </w:rPr>
        <w:t xml:space="preserve"> </w:t>
      </w:r>
      <w:proofErr w:type="spellStart"/>
      <w:r w:rsidRPr="006D069B">
        <w:rPr>
          <w:sz w:val="24"/>
          <w:szCs w:val="24"/>
        </w:rPr>
        <w:t>seperti</w:t>
      </w:r>
      <w:proofErr w:type="spellEnd"/>
      <w:r w:rsidRPr="006D069B">
        <w:rPr>
          <w:sz w:val="24"/>
          <w:szCs w:val="24"/>
        </w:rPr>
        <w:t xml:space="preserve">: ROE, ROA, CR, PER, DER, EPS, PBV dan </w:t>
      </w:r>
      <w:proofErr w:type="spellStart"/>
      <w:r w:rsidRPr="006D069B">
        <w:rPr>
          <w:sz w:val="24"/>
          <w:szCs w:val="24"/>
        </w:rPr>
        <w:t>masih</w:t>
      </w:r>
      <w:proofErr w:type="spellEnd"/>
      <w:r w:rsidRPr="006D069B">
        <w:rPr>
          <w:sz w:val="24"/>
          <w:szCs w:val="24"/>
        </w:rPr>
        <w:t xml:space="preserve"> </w:t>
      </w:r>
      <w:proofErr w:type="spellStart"/>
      <w:r w:rsidRPr="006D069B">
        <w:rPr>
          <w:sz w:val="24"/>
          <w:szCs w:val="24"/>
        </w:rPr>
        <w:t>banyak</w:t>
      </w:r>
      <w:proofErr w:type="spellEnd"/>
      <w:r w:rsidRPr="006D069B">
        <w:rPr>
          <w:sz w:val="24"/>
          <w:szCs w:val="24"/>
        </w:rPr>
        <w:t xml:space="preserve"> </w:t>
      </w:r>
      <w:proofErr w:type="spellStart"/>
      <w:r w:rsidRPr="006D069B">
        <w:rPr>
          <w:sz w:val="24"/>
          <w:szCs w:val="24"/>
        </w:rPr>
        <w:t>variabel</w:t>
      </w:r>
      <w:proofErr w:type="spellEnd"/>
      <w:r w:rsidRPr="006D069B">
        <w:rPr>
          <w:sz w:val="24"/>
          <w:szCs w:val="24"/>
        </w:rPr>
        <w:t xml:space="preserve"> </w:t>
      </w:r>
      <w:proofErr w:type="spellStart"/>
      <w:r w:rsidRPr="006D069B">
        <w:rPr>
          <w:sz w:val="24"/>
          <w:szCs w:val="24"/>
        </w:rPr>
        <w:t>lainnya</w:t>
      </w:r>
      <w:proofErr w:type="spellEnd"/>
      <w:r w:rsidRPr="006D069B">
        <w:rPr>
          <w:sz w:val="24"/>
          <w:szCs w:val="24"/>
        </w:rPr>
        <w:t xml:space="preserve">. </w:t>
      </w:r>
      <w:proofErr w:type="spellStart"/>
      <w:r w:rsidRPr="006D069B">
        <w:rPr>
          <w:sz w:val="24"/>
          <w:szCs w:val="24"/>
        </w:rPr>
        <w:t>Penelitian</w:t>
      </w:r>
      <w:proofErr w:type="spellEnd"/>
      <w:r w:rsidRPr="006D069B">
        <w:rPr>
          <w:sz w:val="24"/>
          <w:szCs w:val="24"/>
        </w:rPr>
        <w:t xml:space="preserve"> yang </w:t>
      </w:r>
      <w:proofErr w:type="spellStart"/>
      <w:r w:rsidRPr="006D069B">
        <w:rPr>
          <w:sz w:val="24"/>
          <w:szCs w:val="24"/>
        </w:rPr>
        <w:t>pernah</w:t>
      </w:r>
      <w:proofErr w:type="spellEnd"/>
      <w:r w:rsidRPr="006D069B">
        <w:rPr>
          <w:sz w:val="24"/>
          <w:szCs w:val="24"/>
        </w:rPr>
        <w:t xml:space="preserve"> </w:t>
      </w:r>
      <w:proofErr w:type="spellStart"/>
      <w:r w:rsidRPr="006D069B">
        <w:rPr>
          <w:sz w:val="24"/>
          <w:szCs w:val="24"/>
        </w:rPr>
        <w:t>dilakukan</w:t>
      </w:r>
      <w:proofErr w:type="spellEnd"/>
      <w:r w:rsidRPr="006D069B">
        <w:rPr>
          <w:sz w:val="24"/>
          <w:szCs w:val="24"/>
        </w:rPr>
        <w:t xml:space="preserve"> </w:t>
      </w:r>
      <w:proofErr w:type="spellStart"/>
      <w:r w:rsidRPr="006D069B">
        <w:rPr>
          <w:sz w:val="24"/>
          <w:szCs w:val="24"/>
        </w:rPr>
        <w:t>diantaranya</w:t>
      </w:r>
      <w:proofErr w:type="spellEnd"/>
      <w:r w:rsidRPr="006D069B">
        <w:rPr>
          <w:sz w:val="24"/>
          <w:szCs w:val="24"/>
        </w:rPr>
        <w:t xml:space="preserve">. </w:t>
      </w:r>
      <w:proofErr w:type="spellStart"/>
      <w:r w:rsidRPr="006D069B">
        <w:rPr>
          <w:sz w:val="24"/>
          <w:szCs w:val="24"/>
        </w:rPr>
        <w:t>Indallah</w:t>
      </w:r>
      <w:proofErr w:type="spellEnd"/>
      <w:r w:rsidRPr="006D069B">
        <w:rPr>
          <w:sz w:val="24"/>
          <w:szCs w:val="24"/>
        </w:rPr>
        <w:t xml:space="preserve"> (2012) yang </w:t>
      </w:r>
      <w:proofErr w:type="spellStart"/>
      <w:r w:rsidRPr="006D069B">
        <w:rPr>
          <w:sz w:val="24"/>
          <w:szCs w:val="24"/>
        </w:rPr>
        <w:t>menyimpulkan</w:t>
      </w:r>
      <w:proofErr w:type="spellEnd"/>
      <w:r w:rsidRPr="006D069B">
        <w:rPr>
          <w:sz w:val="24"/>
          <w:szCs w:val="24"/>
        </w:rPr>
        <w:t xml:space="preserve"> </w:t>
      </w:r>
      <w:proofErr w:type="spellStart"/>
      <w:r w:rsidRPr="006D069B">
        <w:rPr>
          <w:sz w:val="24"/>
          <w:szCs w:val="24"/>
        </w:rPr>
        <w:t>bahwa</w:t>
      </w:r>
      <w:proofErr w:type="spellEnd"/>
      <w:r w:rsidRPr="006D069B">
        <w:rPr>
          <w:sz w:val="24"/>
          <w:szCs w:val="24"/>
        </w:rPr>
        <w:t xml:space="preserve"> </w:t>
      </w:r>
      <w:proofErr w:type="spellStart"/>
      <w:r w:rsidRPr="006D069B">
        <w:rPr>
          <w:sz w:val="24"/>
          <w:szCs w:val="24"/>
        </w:rPr>
        <w:t>rasio</w:t>
      </w:r>
      <w:proofErr w:type="spellEnd"/>
      <w:r w:rsidRPr="006D069B">
        <w:rPr>
          <w:sz w:val="24"/>
          <w:szCs w:val="24"/>
        </w:rPr>
        <w:t xml:space="preserve"> </w:t>
      </w:r>
      <w:proofErr w:type="spellStart"/>
      <w:r w:rsidRPr="006D069B">
        <w:rPr>
          <w:sz w:val="24"/>
          <w:szCs w:val="24"/>
        </w:rPr>
        <w:t>profitabilitas</w:t>
      </w:r>
      <w:proofErr w:type="spellEnd"/>
      <w:r w:rsidRPr="006D069B">
        <w:rPr>
          <w:sz w:val="24"/>
          <w:szCs w:val="24"/>
        </w:rPr>
        <w:t xml:space="preserve"> yang </w:t>
      </w:r>
      <w:proofErr w:type="spellStart"/>
      <w:r w:rsidRPr="006D069B">
        <w:rPr>
          <w:sz w:val="24"/>
          <w:szCs w:val="24"/>
        </w:rPr>
        <w:t>meliputi</w:t>
      </w:r>
      <w:proofErr w:type="spellEnd"/>
      <w:r w:rsidRPr="006D069B">
        <w:rPr>
          <w:sz w:val="24"/>
          <w:szCs w:val="24"/>
        </w:rPr>
        <w:t xml:space="preserve"> ROE, ROA, </w:t>
      </w:r>
      <w:r w:rsidRPr="006D069B">
        <w:rPr>
          <w:sz w:val="24"/>
          <w:szCs w:val="24"/>
        </w:rPr>
        <w:lastRenderedPageBreak/>
        <w:t xml:space="preserve">EPS dan NPM </w:t>
      </w:r>
      <w:proofErr w:type="spellStart"/>
      <w:r w:rsidRPr="006D069B">
        <w:rPr>
          <w:sz w:val="24"/>
          <w:szCs w:val="24"/>
        </w:rPr>
        <w:t>terbukti</w:t>
      </w:r>
      <w:proofErr w:type="spellEnd"/>
      <w:r w:rsidRPr="006D069B">
        <w:rPr>
          <w:sz w:val="24"/>
          <w:szCs w:val="24"/>
        </w:rPr>
        <w:t xml:space="preserve"> </w:t>
      </w:r>
      <w:proofErr w:type="spellStart"/>
      <w:r w:rsidRPr="006D069B">
        <w:rPr>
          <w:sz w:val="24"/>
          <w:szCs w:val="24"/>
        </w:rPr>
        <w:t>memiliki</w:t>
      </w:r>
      <w:proofErr w:type="spellEnd"/>
      <w:r w:rsidRPr="006D069B">
        <w:rPr>
          <w:sz w:val="24"/>
          <w:szCs w:val="24"/>
        </w:rPr>
        <w:t xml:space="preserve"> </w:t>
      </w:r>
      <w:proofErr w:type="spellStart"/>
      <w:r w:rsidRPr="006D069B">
        <w:rPr>
          <w:sz w:val="24"/>
          <w:szCs w:val="24"/>
        </w:rPr>
        <w:t>pengaruh</w:t>
      </w:r>
      <w:proofErr w:type="spellEnd"/>
      <w:r w:rsidRPr="006D069B">
        <w:rPr>
          <w:sz w:val="24"/>
          <w:szCs w:val="24"/>
        </w:rPr>
        <w:t xml:space="preserve"> </w:t>
      </w:r>
      <w:proofErr w:type="spellStart"/>
      <w:r w:rsidRPr="006D069B">
        <w:rPr>
          <w:sz w:val="24"/>
          <w:szCs w:val="24"/>
        </w:rPr>
        <w:t>signifikan</w:t>
      </w:r>
      <w:proofErr w:type="spellEnd"/>
      <w:r w:rsidRPr="006D069B">
        <w:rPr>
          <w:sz w:val="24"/>
          <w:szCs w:val="24"/>
        </w:rPr>
        <w:t xml:space="preserve"> </w:t>
      </w:r>
      <w:proofErr w:type="spellStart"/>
      <w:r w:rsidRPr="006D069B">
        <w:rPr>
          <w:sz w:val="24"/>
          <w:szCs w:val="24"/>
        </w:rPr>
        <w:t>terhadap</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Semen di BEI. </w:t>
      </w:r>
      <w:proofErr w:type="spellStart"/>
      <w:r w:rsidRPr="006D069B">
        <w:rPr>
          <w:sz w:val="24"/>
          <w:szCs w:val="24"/>
        </w:rPr>
        <w:t>Berbeda</w:t>
      </w:r>
      <w:proofErr w:type="spellEnd"/>
      <w:r w:rsidRPr="006D069B">
        <w:rPr>
          <w:sz w:val="24"/>
          <w:szCs w:val="24"/>
        </w:rPr>
        <w:t xml:space="preserve"> </w:t>
      </w:r>
      <w:proofErr w:type="spellStart"/>
      <w:r w:rsidRPr="006D069B">
        <w:rPr>
          <w:sz w:val="24"/>
          <w:szCs w:val="24"/>
        </w:rPr>
        <w:t>dengan</w:t>
      </w:r>
      <w:proofErr w:type="spellEnd"/>
      <w:r w:rsidRPr="006D069B">
        <w:rPr>
          <w:sz w:val="24"/>
          <w:szCs w:val="24"/>
        </w:rPr>
        <w:t xml:space="preserve"> </w:t>
      </w:r>
      <w:proofErr w:type="spellStart"/>
      <w:r w:rsidRPr="006D069B">
        <w:rPr>
          <w:sz w:val="24"/>
          <w:szCs w:val="24"/>
        </w:rPr>
        <w:t>penelitian</w:t>
      </w:r>
      <w:proofErr w:type="spellEnd"/>
      <w:r w:rsidRPr="006D069B">
        <w:rPr>
          <w:sz w:val="24"/>
          <w:szCs w:val="24"/>
        </w:rPr>
        <w:t xml:space="preserve"> yang </w:t>
      </w:r>
      <w:proofErr w:type="spellStart"/>
      <w:r w:rsidRPr="006D069B">
        <w:rPr>
          <w:sz w:val="24"/>
          <w:szCs w:val="24"/>
        </w:rPr>
        <w:t>dilakukan</w:t>
      </w:r>
      <w:proofErr w:type="spellEnd"/>
      <w:r w:rsidRPr="006D069B">
        <w:rPr>
          <w:sz w:val="24"/>
          <w:szCs w:val="24"/>
        </w:rPr>
        <w:t xml:space="preserve"> oleh Zen (2009) </w:t>
      </w:r>
      <w:proofErr w:type="spellStart"/>
      <w:r w:rsidRPr="006D069B">
        <w:rPr>
          <w:sz w:val="24"/>
          <w:szCs w:val="24"/>
        </w:rPr>
        <w:t>menyimpulkan</w:t>
      </w:r>
      <w:proofErr w:type="spellEnd"/>
      <w:r w:rsidRPr="006D069B">
        <w:rPr>
          <w:sz w:val="24"/>
          <w:szCs w:val="24"/>
        </w:rPr>
        <w:t xml:space="preserve"> </w:t>
      </w:r>
      <w:proofErr w:type="spellStart"/>
      <w:r w:rsidRPr="006D069B">
        <w:rPr>
          <w:sz w:val="24"/>
          <w:szCs w:val="24"/>
        </w:rPr>
        <w:t>jika</w:t>
      </w:r>
      <w:proofErr w:type="spellEnd"/>
      <w:r w:rsidRPr="006D069B">
        <w:rPr>
          <w:sz w:val="24"/>
          <w:szCs w:val="24"/>
        </w:rPr>
        <w:t xml:space="preserve"> EPS </w:t>
      </w:r>
      <w:proofErr w:type="spellStart"/>
      <w:r w:rsidRPr="006D069B">
        <w:rPr>
          <w:sz w:val="24"/>
          <w:szCs w:val="24"/>
        </w:rPr>
        <w:t>tidak</w:t>
      </w:r>
      <w:proofErr w:type="spellEnd"/>
      <w:r w:rsidRPr="006D069B">
        <w:rPr>
          <w:sz w:val="24"/>
          <w:szCs w:val="24"/>
        </w:rPr>
        <w:t xml:space="preserve"> </w:t>
      </w:r>
      <w:proofErr w:type="spellStart"/>
      <w:r w:rsidRPr="006D069B">
        <w:rPr>
          <w:sz w:val="24"/>
          <w:szCs w:val="24"/>
        </w:rPr>
        <w:t>berpengaruh</w:t>
      </w:r>
      <w:proofErr w:type="spellEnd"/>
      <w:r w:rsidRPr="006D069B">
        <w:rPr>
          <w:sz w:val="24"/>
          <w:szCs w:val="24"/>
        </w:rPr>
        <w:t xml:space="preserve"> </w:t>
      </w:r>
      <w:proofErr w:type="spellStart"/>
      <w:r w:rsidRPr="006D069B">
        <w:rPr>
          <w:sz w:val="24"/>
          <w:szCs w:val="24"/>
        </w:rPr>
        <w:t>signifikan</w:t>
      </w:r>
      <w:proofErr w:type="spellEnd"/>
      <w:r w:rsidRPr="006D069B">
        <w:rPr>
          <w:sz w:val="24"/>
          <w:szCs w:val="24"/>
        </w:rPr>
        <w:t xml:space="preserve"> </w:t>
      </w:r>
      <w:proofErr w:type="spellStart"/>
      <w:r w:rsidRPr="006D069B">
        <w:rPr>
          <w:sz w:val="24"/>
          <w:szCs w:val="24"/>
        </w:rPr>
        <w:t>secara</w:t>
      </w:r>
      <w:proofErr w:type="spellEnd"/>
      <w:r w:rsidRPr="006D069B">
        <w:rPr>
          <w:sz w:val="24"/>
          <w:szCs w:val="24"/>
        </w:rPr>
        <w:t xml:space="preserve"> </w:t>
      </w:r>
      <w:proofErr w:type="spellStart"/>
      <w:r w:rsidRPr="006D069B">
        <w:rPr>
          <w:sz w:val="24"/>
          <w:szCs w:val="24"/>
        </w:rPr>
        <w:t>parsial</w:t>
      </w:r>
      <w:proofErr w:type="spellEnd"/>
      <w:r w:rsidR="00C57A01">
        <w:rPr>
          <w:sz w:val="24"/>
          <w:szCs w:val="24"/>
        </w:rPr>
        <w:t xml:space="preserve"> </w:t>
      </w:r>
      <w:proofErr w:type="spellStart"/>
      <w:r w:rsidRPr="006D069B">
        <w:rPr>
          <w:sz w:val="24"/>
          <w:szCs w:val="24"/>
        </w:rPr>
        <w:t>terhadap</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di </w:t>
      </w:r>
      <w:proofErr w:type="spellStart"/>
      <w:r w:rsidRPr="006D069B">
        <w:rPr>
          <w:sz w:val="24"/>
          <w:szCs w:val="24"/>
        </w:rPr>
        <w:t>bidang</w:t>
      </w:r>
      <w:proofErr w:type="spellEnd"/>
      <w:r w:rsidRPr="006D069B">
        <w:rPr>
          <w:sz w:val="24"/>
          <w:szCs w:val="24"/>
        </w:rPr>
        <w:t xml:space="preserve"> property </w:t>
      </w:r>
      <w:proofErr w:type="spellStart"/>
      <w:r w:rsidR="00C57A01">
        <w:rPr>
          <w:sz w:val="24"/>
          <w:szCs w:val="24"/>
        </w:rPr>
        <w:t>atau</w:t>
      </w:r>
      <w:proofErr w:type="spellEnd"/>
      <w:r w:rsidRPr="006D069B">
        <w:rPr>
          <w:sz w:val="24"/>
          <w:szCs w:val="24"/>
        </w:rPr>
        <w:t xml:space="preserve"> real estate di BEI </w:t>
      </w:r>
      <w:proofErr w:type="spellStart"/>
      <w:r w:rsidRPr="006D069B">
        <w:rPr>
          <w:sz w:val="24"/>
          <w:szCs w:val="24"/>
        </w:rPr>
        <w:t>pengamatan</w:t>
      </w:r>
      <w:proofErr w:type="spellEnd"/>
      <w:r w:rsidRPr="006D069B">
        <w:rPr>
          <w:sz w:val="24"/>
          <w:szCs w:val="24"/>
        </w:rPr>
        <w:t xml:space="preserve"> </w:t>
      </w:r>
      <w:proofErr w:type="spellStart"/>
      <w:r w:rsidRPr="006D069B">
        <w:rPr>
          <w:sz w:val="24"/>
          <w:szCs w:val="24"/>
        </w:rPr>
        <w:t>tahun</w:t>
      </w:r>
      <w:proofErr w:type="spellEnd"/>
      <w:r w:rsidRPr="006D069B">
        <w:rPr>
          <w:sz w:val="24"/>
          <w:szCs w:val="24"/>
        </w:rPr>
        <w:t xml:space="preserve"> 2004-2006. </w:t>
      </w:r>
      <w:proofErr w:type="spellStart"/>
      <w:r w:rsidRPr="006D069B">
        <w:rPr>
          <w:sz w:val="24"/>
          <w:szCs w:val="24"/>
        </w:rPr>
        <w:t>Perbedaan</w:t>
      </w:r>
      <w:proofErr w:type="spellEnd"/>
      <w:r w:rsidRPr="006D069B">
        <w:rPr>
          <w:sz w:val="24"/>
          <w:szCs w:val="24"/>
        </w:rPr>
        <w:t xml:space="preserve"> </w:t>
      </w:r>
      <w:proofErr w:type="spellStart"/>
      <w:r w:rsidRPr="006D069B">
        <w:rPr>
          <w:sz w:val="24"/>
          <w:szCs w:val="24"/>
        </w:rPr>
        <w:t>hasil</w:t>
      </w:r>
      <w:proofErr w:type="spellEnd"/>
      <w:r w:rsidRPr="006D069B">
        <w:rPr>
          <w:sz w:val="24"/>
          <w:szCs w:val="24"/>
        </w:rPr>
        <w:t xml:space="preserve"> </w:t>
      </w:r>
      <w:proofErr w:type="spellStart"/>
      <w:r w:rsidRPr="006D069B">
        <w:rPr>
          <w:sz w:val="24"/>
          <w:szCs w:val="24"/>
        </w:rPr>
        <w:t>penelitian</w:t>
      </w:r>
      <w:proofErr w:type="spellEnd"/>
      <w:r w:rsidRPr="006D069B">
        <w:rPr>
          <w:sz w:val="24"/>
          <w:szCs w:val="24"/>
        </w:rPr>
        <w:t xml:space="preserve"> </w:t>
      </w:r>
      <w:proofErr w:type="spellStart"/>
      <w:r w:rsidRPr="006D069B">
        <w:rPr>
          <w:sz w:val="24"/>
          <w:szCs w:val="24"/>
        </w:rPr>
        <w:t>ini</w:t>
      </w:r>
      <w:proofErr w:type="spellEnd"/>
      <w:r w:rsidRPr="006D069B">
        <w:rPr>
          <w:sz w:val="24"/>
          <w:szCs w:val="24"/>
        </w:rPr>
        <w:t xml:space="preserve"> </w:t>
      </w:r>
      <w:proofErr w:type="spellStart"/>
      <w:r w:rsidRPr="006D069B">
        <w:rPr>
          <w:sz w:val="24"/>
          <w:szCs w:val="24"/>
        </w:rPr>
        <w:t>tentu</w:t>
      </w:r>
      <w:proofErr w:type="spellEnd"/>
      <w:r w:rsidRPr="006D069B">
        <w:rPr>
          <w:sz w:val="24"/>
          <w:szCs w:val="24"/>
        </w:rPr>
        <w:t xml:space="preserve"> </w:t>
      </w:r>
      <w:proofErr w:type="spellStart"/>
      <w:r w:rsidRPr="006D069B">
        <w:rPr>
          <w:sz w:val="24"/>
          <w:szCs w:val="24"/>
        </w:rPr>
        <w:t>saja</w:t>
      </w:r>
      <w:proofErr w:type="spellEnd"/>
      <w:r w:rsidRPr="006D069B">
        <w:rPr>
          <w:sz w:val="24"/>
          <w:szCs w:val="24"/>
        </w:rPr>
        <w:t xml:space="preserve"> </w:t>
      </w:r>
      <w:proofErr w:type="spellStart"/>
      <w:r w:rsidRPr="006D069B">
        <w:rPr>
          <w:sz w:val="24"/>
          <w:szCs w:val="24"/>
        </w:rPr>
        <w:t>membuat</w:t>
      </w:r>
      <w:proofErr w:type="spellEnd"/>
      <w:r w:rsidRPr="006D069B">
        <w:rPr>
          <w:sz w:val="24"/>
          <w:szCs w:val="24"/>
        </w:rPr>
        <w:t xml:space="preserve"> </w:t>
      </w:r>
      <w:proofErr w:type="spellStart"/>
      <w:r w:rsidRPr="006D069B">
        <w:rPr>
          <w:sz w:val="24"/>
          <w:szCs w:val="24"/>
        </w:rPr>
        <w:t>pengaruh</w:t>
      </w:r>
      <w:proofErr w:type="spellEnd"/>
      <w:r w:rsidRPr="006D069B">
        <w:rPr>
          <w:sz w:val="24"/>
          <w:szCs w:val="24"/>
        </w:rPr>
        <w:t xml:space="preserve"> EPS </w:t>
      </w:r>
      <w:proofErr w:type="spellStart"/>
      <w:r w:rsidRPr="006D069B">
        <w:rPr>
          <w:sz w:val="24"/>
          <w:szCs w:val="24"/>
        </w:rPr>
        <w:t>terhadap</w:t>
      </w:r>
      <w:proofErr w:type="spellEnd"/>
      <w:r w:rsidRPr="006D069B">
        <w:rPr>
          <w:sz w:val="24"/>
          <w:szCs w:val="24"/>
        </w:rPr>
        <w:t xml:space="preserve"> </w:t>
      </w:r>
      <w:proofErr w:type="spellStart"/>
      <w:r w:rsidRPr="006D069B">
        <w:rPr>
          <w:sz w:val="24"/>
          <w:szCs w:val="24"/>
        </w:rPr>
        <w:t>harga</w:t>
      </w:r>
      <w:proofErr w:type="spellEnd"/>
      <w:r w:rsidRPr="006D069B">
        <w:rPr>
          <w:sz w:val="24"/>
          <w:szCs w:val="24"/>
        </w:rPr>
        <w:t xml:space="preserve"> </w:t>
      </w:r>
      <w:proofErr w:type="spellStart"/>
      <w:r w:rsidRPr="006D069B">
        <w:rPr>
          <w:sz w:val="24"/>
          <w:szCs w:val="24"/>
        </w:rPr>
        <w:t>saham</w:t>
      </w:r>
      <w:proofErr w:type="spellEnd"/>
      <w:r w:rsidRPr="006D069B">
        <w:rPr>
          <w:sz w:val="24"/>
          <w:szCs w:val="24"/>
        </w:rPr>
        <w:t>.</w:t>
      </w:r>
    </w:p>
    <w:p w14:paraId="76FF1656" w14:textId="0E3E112A" w:rsidR="001A7252" w:rsidRPr="006D069B" w:rsidRDefault="001A7252" w:rsidP="001A7252">
      <w:pPr>
        <w:pStyle w:val="ListParagraph"/>
        <w:spacing w:line="360" w:lineRule="auto"/>
        <w:ind w:left="0" w:firstLine="708"/>
        <w:jc w:val="both"/>
        <w:rPr>
          <w:sz w:val="24"/>
          <w:szCs w:val="24"/>
        </w:rPr>
      </w:pPr>
      <w:proofErr w:type="spellStart"/>
      <w:r w:rsidRPr="006D069B">
        <w:rPr>
          <w:sz w:val="24"/>
          <w:szCs w:val="24"/>
        </w:rPr>
        <w:t>Hidayati</w:t>
      </w:r>
      <w:proofErr w:type="spellEnd"/>
      <w:r w:rsidRPr="006D069B">
        <w:rPr>
          <w:sz w:val="24"/>
          <w:szCs w:val="24"/>
        </w:rPr>
        <w:t xml:space="preserve"> (2010) </w:t>
      </w:r>
      <w:proofErr w:type="spellStart"/>
      <w:r w:rsidRPr="006D069B">
        <w:rPr>
          <w:sz w:val="24"/>
          <w:szCs w:val="24"/>
        </w:rPr>
        <w:t>dalam</w:t>
      </w:r>
      <w:proofErr w:type="spellEnd"/>
      <w:r w:rsidRPr="006D069B">
        <w:rPr>
          <w:sz w:val="24"/>
          <w:szCs w:val="24"/>
        </w:rPr>
        <w:t xml:space="preserve"> </w:t>
      </w:r>
      <w:proofErr w:type="spellStart"/>
      <w:r w:rsidRPr="006D069B">
        <w:rPr>
          <w:sz w:val="24"/>
          <w:szCs w:val="24"/>
        </w:rPr>
        <w:t>penelitiannya</w:t>
      </w:r>
      <w:proofErr w:type="spellEnd"/>
      <w:r w:rsidRPr="006D069B">
        <w:rPr>
          <w:sz w:val="24"/>
          <w:szCs w:val="24"/>
        </w:rPr>
        <w:t xml:space="preserve"> </w:t>
      </w:r>
      <w:proofErr w:type="spellStart"/>
      <w:r w:rsidRPr="006D069B">
        <w:rPr>
          <w:sz w:val="24"/>
          <w:szCs w:val="24"/>
        </w:rPr>
        <w:t>menunjukkan</w:t>
      </w:r>
      <w:proofErr w:type="spellEnd"/>
      <w:r w:rsidRPr="006D069B">
        <w:rPr>
          <w:sz w:val="24"/>
          <w:szCs w:val="24"/>
        </w:rPr>
        <w:t xml:space="preserve"> Debt to Equity Ratio (DER), </w:t>
      </w:r>
      <w:proofErr w:type="spellStart"/>
      <w:r w:rsidRPr="006D069B">
        <w:rPr>
          <w:sz w:val="24"/>
          <w:szCs w:val="24"/>
        </w:rPr>
        <w:t>Devidend</w:t>
      </w:r>
      <w:proofErr w:type="spellEnd"/>
      <w:r w:rsidRPr="006D069B">
        <w:rPr>
          <w:sz w:val="24"/>
          <w:szCs w:val="24"/>
        </w:rPr>
        <w:t xml:space="preserve"> Payout Ratio (DPR), Return </w:t>
      </w:r>
      <w:proofErr w:type="gramStart"/>
      <w:r w:rsidRPr="006D069B">
        <w:rPr>
          <w:sz w:val="24"/>
          <w:szCs w:val="24"/>
        </w:rPr>
        <w:t>On</w:t>
      </w:r>
      <w:proofErr w:type="gramEnd"/>
      <w:r w:rsidRPr="006D069B">
        <w:rPr>
          <w:sz w:val="24"/>
          <w:szCs w:val="24"/>
        </w:rPr>
        <w:t xml:space="preserve"> Equity (ROE), dan size </w:t>
      </w:r>
      <w:proofErr w:type="spellStart"/>
      <w:r w:rsidRPr="006D069B">
        <w:rPr>
          <w:sz w:val="24"/>
          <w:szCs w:val="24"/>
        </w:rPr>
        <w:t>secara</w:t>
      </w:r>
      <w:proofErr w:type="spellEnd"/>
      <w:r w:rsidRPr="006D069B">
        <w:rPr>
          <w:sz w:val="24"/>
          <w:szCs w:val="24"/>
        </w:rPr>
        <w:t xml:space="preserve"> </w:t>
      </w:r>
      <w:proofErr w:type="spellStart"/>
      <w:r w:rsidRPr="006D069B">
        <w:rPr>
          <w:sz w:val="24"/>
          <w:szCs w:val="24"/>
        </w:rPr>
        <w:t>bersama-sama</w:t>
      </w:r>
      <w:proofErr w:type="spellEnd"/>
      <w:r w:rsidRPr="006D069B">
        <w:rPr>
          <w:sz w:val="24"/>
          <w:szCs w:val="24"/>
        </w:rPr>
        <w:t xml:space="preserve"> </w:t>
      </w:r>
      <w:proofErr w:type="spellStart"/>
      <w:r w:rsidRPr="006D069B">
        <w:rPr>
          <w:sz w:val="24"/>
          <w:szCs w:val="24"/>
        </w:rPr>
        <w:t>berpengaruh</w:t>
      </w:r>
      <w:proofErr w:type="spellEnd"/>
      <w:r w:rsidRPr="006D069B">
        <w:rPr>
          <w:sz w:val="24"/>
          <w:szCs w:val="24"/>
        </w:rPr>
        <w:t xml:space="preserve"> </w:t>
      </w:r>
      <w:proofErr w:type="spellStart"/>
      <w:r w:rsidRPr="006D069B">
        <w:rPr>
          <w:sz w:val="24"/>
          <w:szCs w:val="24"/>
        </w:rPr>
        <w:t>terhadap</w:t>
      </w:r>
      <w:proofErr w:type="spellEnd"/>
      <w:r w:rsidRPr="006D069B">
        <w:rPr>
          <w:sz w:val="24"/>
          <w:szCs w:val="24"/>
        </w:rPr>
        <w:t xml:space="preserve"> Price to Book Value (PBV). </w:t>
      </w:r>
      <w:proofErr w:type="spellStart"/>
      <w:r w:rsidRPr="006D069B">
        <w:rPr>
          <w:sz w:val="24"/>
          <w:szCs w:val="24"/>
        </w:rPr>
        <w:t>Secara</w:t>
      </w:r>
      <w:proofErr w:type="spellEnd"/>
      <w:r w:rsidRPr="006D069B">
        <w:rPr>
          <w:sz w:val="24"/>
          <w:szCs w:val="24"/>
        </w:rPr>
        <w:t xml:space="preserve"> individual Debt to Equity Ratio (DER), </w:t>
      </w:r>
      <w:proofErr w:type="spellStart"/>
      <w:r w:rsidRPr="006D069B">
        <w:rPr>
          <w:sz w:val="24"/>
          <w:szCs w:val="24"/>
        </w:rPr>
        <w:t>Devidend</w:t>
      </w:r>
      <w:proofErr w:type="spellEnd"/>
      <w:r w:rsidRPr="006D069B">
        <w:rPr>
          <w:sz w:val="24"/>
          <w:szCs w:val="24"/>
        </w:rPr>
        <w:t xml:space="preserve"> Payout Ratio (DPR) </w:t>
      </w:r>
      <w:proofErr w:type="spellStart"/>
      <w:r w:rsidRPr="006D069B">
        <w:rPr>
          <w:sz w:val="24"/>
          <w:szCs w:val="24"/>
        </w:rPr>
        <w:t>berhubungan</w:t>
      </w:r>
      <w:proofErr w:type="spellEnd"/>
      <w:r w:rsidRPr="006D069B">
        <w:rPr>
          <w:sz w:val="24"/>
          <w:szCs w:val="24"/>
        </w:rPr>
        <w:t xml:space="preserve"> </w:t>
      </w:r>
      <w:proofErr w:type="spellStart"/>
      <w:r w:rsidRPr="006D069B">
        <w:rPr>
          <w:sz w:val="24"/>
          <w:szCs w:val="24"/>
        </w:rPr>
        <w:t>negatif</w:t>
      </w:r>
      <w:proofErr w:type="spellEnd"/>
      <w:r w:rsidRPr="006D069B">
        <w:rPr>
          <w:sz w:val="24"/>
          <w:szCs w:val="24"/>
        </w:rPr>
        <w:t xml:space="preserve"> dan </w:t>
      </w:r>
      <w:proofErr w:type="spellStart"/>
      <w:r w:rsidRPr="006D069B">
        <w:rPr>
          <w:sz w:val="24"/>
          <w:szCs w:val="24"/>
        </w:rPr>
        <w:t>tidak</w:t>
      </w:r>
      <w:proofErr w:type="spellEnd"/>
      <w:r w:rsidRPr="006D069B">
        <w:rPr>
          <w:sz w:val="24"/>
          <w:szCs w:val="24"/>
        </w:rPr>
        <w:t xml:space="preserve"> </w:t>
      </w:r>
      <w:proofErr w:type="spellStart"/>
      <w:r w:rsidRPr="006D069B">
        <w:rPr>
          <w:sz w:val="24"/>
          <w:szCs w:val="24"/>
        </w:rPr>
        <w:t>signifikan</w:t>
      </w:r>
      <w:proofErr w:type="spellEnd"/>
      <w:r w:rsidRPr="006D069B">
        <w:rPr>
          <w:sz w:val="24"/>
          <w:szCs w:val="24"/>
        </w:rPr>
        <w:t xml:space="preserve"> </w:t>
      </w:r>
      <w:proofErr w:type="spellStart"/>
      <w:r w:rsidRPr="006D069B">
        <w:rPr>
          <w:sz w:val="24"/>
          <w:szCs w:val="24"/>
        </w:rPr>
        <w:t>terhadap</w:t>
      </w:r>
      <w:proofErr w:type="spellEnd"/>
      <w:r w:rsidRPr="006D069B">
        <w:rPr>
          <w:sz w:val="24"/>
          <w:szCs w:val="24"/>
        </w:rPr>
        <w:t xml:space="preserve"> Price to Book Value (PBV),</w:t>
      </w:r>
      <w:r w:rsidR="00C57A01">
        <w:rPr>
          <w:sz w:val="24"/>
          <w:szCs w:val="24"/>
        </w:rPr>
        <w:t xml:space="preserve"> </w:t>
      </w:r>
      <w:proofErr w:type="spellStart"/>
      <w:r w:rsidRPr="006D069B">
        <w:rPr>
          <w:sz w:val="24"/>
          <w:szCs w:val="24"/>
        </w:rPr>
        <w:t>sedangkan</w:t>
      </w:r>
      <w:proofErr w:type="spellEnd"/>
      <w:r w:rsidRPr="006D069B">
        <w:rPr>
          <w:sz w:val="24"/>
          <w:szCs w:val="24"/>
        </w:rPr>
        <w:t xml:space="preserve"> Return </w:t>
      </w:r>
      <w:proofErr w:type="gramStart"/>
      <w:r w:rsidRPr="006D069B">
        <w:rPr>
          <w:sz w:val="24"/>
          <w:szCs w:val="24"/>
        </w:rPr>
        <w:t>On</w:t>
      </w:r>
      <w:proofErr w:type="gramEnd"/>
      <w:r w:rsidRPr="006D069B">
        <w:rPr>
          <w:sz w:val="24"/>
          <w:szCs w:val="24"/>
        </w:rPr>
        <w:t xml:space="preserve"> Equity (ROE) dan size </w:t>
      </w:r>
      <w:proofErr w:type="spellStart"/>
      <w:r w:rsidRPr="006D069B">
        <w:rPr>
          <w:sz w:val="24"/>
          <w:szCs w:val="24"/>
        </w:rPr>
        <w:t>berhubungan</w:t>
      </w:r>
      <w:proofErr w:type="spellEnd"/>
      <w:r w:rsidRPr="006D069B">
        <w:rPr>
          <w:sz w:val="24"/>
          <w:szCs w:val="24"/>
        </w:rPr>
        <w:t xml:space="preserve"> </w:t>
      </w:r>
      <w:proofErr w:type="spellStart"/>
      <w:r w:rsidRPr="006D069B">
        <w:rPr>
          <w:sz w:val="24"/>
          <w:szCs w:val="24"/>
        </w:rPr>
        <w:t>positif</w:t>
      </w:r>
      <w:proofErr w:type="spellEnd"/>
      <w:r w:rsidRPr="006D069B">
        <w:rPr>
          <w:sz w:val="24"/>
          <w:szCs w:val="24"/>
        </w:rPr>
        <w:t xml:space="preserve"> dan </w:t>
      </w:r>
      <w:proofErr w:type="spellStart"/>
      <w:r w:rsidRPr="006D069B">
        <w:rPr>
          <w:sz w:val="24"/>
          <w:szCs w:val="24"/>
        </w:rPr>
        <w:t>signifikan</w:t>
      </w:r>
      <w:proofErr w:type="spellEnd"/>
      <w:r w:rsidRPr="006D069B">
        <w:rPr>
          <w:sz w:val="24"/>
          <w:szCs w:val="24"/>
        </w:rPr>
        <w:t xml:space="preserve"> </w:t>
      </w:r>
      <w:proofErr w:type="spellStart"/>
      <w:r w:rsidRPr="006D069B">
        <w:rPr>
          <w:sz w:val="24"/>
          <w:szCs w:val="24"/>
        </w:rPr>
        <w:t>terhadap</w:t>
      </w:r>
      <w:proofErr w:type="spellEnd"/>
      <w:r w:rsidRPr="006D069B">
        <w:rPr>
          <w:sz w:val="24"/>
          <w:szCs w:val="24"/>
        </w:rPr>
        <w:t xml:space="preserve"> Price to Book Value (PBV).</w:t>
      </w:r>
    </w:p>
    <w:p w14:paraId="3308C5F2" w14:textId="77777777" w:rsidR="001A7252" w:rsidRPr="006D069B" w:rsidRDefault="001A7252" w:rsidP="001A7252">
      <w:pPr>
        <w:pStyle w:val="ListParagraph"/>
        <w:spacing w:line="360" w:lineRule="auto"/>
        <w:ind w:left="0" w:firstLine="708"/>
        <w:jc w:val="both"/>
        <w:rPr>
          <w:sz w:val="24"/>
          <w:szCs w:val="24"/>
        </w:rPr>
      </w:pPr>
      <w:proofErr w:type="spellStart"/>
      <w:r w:rsidRPr="006D069B">
        <w:rPr>
          <w:sz w:val="24"/>
          <w:szCs w:val="24"/>
        </w:rPr>
        <w:t>Nasehah</w:t>
      </w:r>
      <w:proofErr w:type="spellEnd"/>
      <w:r w:rsidRPr="006D069B">
        <w:rPr>
          <w:sz w:val="24"/>
          <w:szCs w:val="24"/>
        </w:rPr>
        <w:t xml:space="preserve"> dan Endang (2012) </w:t>
      </w:r>
      <w:proofErr w:type="spellStart"/>
      <w:r w:rsidRPr="006D069B">
        <w:rPr>
          <w:sz w:val="24"/>
          <w:szCs w:val="24"/>
        </w:rPr>
        <w:t>menguji</w:t>
      </w:r>
      <w:proofErr w:type="spellEnd"/>
      <w:r w:rsidRPr="006D069B">
        <w:rPr>
          <w:sz w:val="24"/>
          <w:szCs w:val="24"/>
        </w:rPr>
        <w:t xml:space="preserve"> </w:t>
      </w:r>
      <w:proofErr w:type="spellStart"/>
      <w:r w:rsidRPr="006D069B">
        <w:rPr>
          <w:sz w:val="24"/>
          <w:szCs w:val="24"/>
        </w:rPr>
        <w:t>tentang</w:t>
      </w:r>
      <w:proofErr w:type="spellEnd"/>
      <w:r w:rsidRPr="006D069B">
        <w:rPr>
          <w:sz w:val="24"/>
          <w:szCs w:val="24"/>
        </w:rPr>
        <w:t xml:space="preserve"> </w:t>
      </w:r>
      <w:proofErr w:type="spellStart"/>
      <w:r w:rsidRPr="006D069B">
        <w:rPr>
          <w:sz w:val="24"/>
          <w:szCs w:val="24"/>
        </w:rPr>
        <w:t>pengaruh</w:t>
      </w:r>
      <w:proofErr w:type="spellEnd"/>
      <w:r w:rsidRPr="006D069B">
        <w:rPr>
          <w:sz w:val="24"/>
          <w:szCs w:val="24"/>
        </w:rPr>
        <w:t xml:space="preserve"> Return on Equity (ROE), Debt to Equity Ratio (DER), Dividend Payout Ratio (DPR), Growth dan firm size </w:t>
      </w:r>
      <w:proofErr w:type="spellStart"/>
      <w:r w:rsidRPr="006D069B">
        <w:rPr>
          <w:sz w:val="24"/>
          <w:szCs w:val="24"/>
        </w:rPr>
        <w:t>terhadap</w:t>
      </w:r>
      <w:proofErr w:type="spellEnd"/>
      <w:r w:rsidRPr="006D069B">
        <w:rPr>
          <w:sz w:val="24"/>
          <w:szCs w:val="24"/>
        </w:rPr>
        <w:t xml:space="preserve"> Price to Book Value (PBV) pada </w:t>
      </w:r>
      <w:proofErr w:type="spellStart"/>
      <w:r w:rsidRPr="006D069B">
        <w:rPr>
          <w:sz w:val="24"/>
          <w:szCs w:val="24"/>
        </w:rPr>
        <w:t>perusahaan</w:t>
      </w:r>
      <w:proofErr w:type="spellEnd"/>
      <w:r w:rsidRPr="006D069B">
        <w:rPr>
          <w:sz w:val="24"/>
          <w:szCs w:val="24"/>
        </w:rPr>
        <w:t xml:space="preserve"> </w:t>
      </w:r>
      <w:proofErr w:type="spellStart"/>
      <w:r w:rsidRPr="006D069B">
        <w:rPr>
          <w:sz w:val="24"/>
          <w:szCs w:val="24"/>
        </w:rPr>
        <w:t>manufaktur</w:t>
      </w:r>
      <w:proofErr w:type="spellEnd"/>
      <w:r w:rsidRPr="006D069B">
        <w:rPr>
          <w:sz w:val="24"/>
          <w:szCs w:val="24"/>
        </w:rPr>
        <w:t xml:space="preserve"> yang listed di BEI </w:t>
      </w:r>
      <w:proofErr w:type="spellStart"/>
      <w:r w:rsidRPr="006D069B">
        <w:rPr>
          <w:sz w:val="24"/>
          <w:szCs w:val="24"/>
        </w:rPr>
        <w:t>periode</w:t>
      </w:r>
      <w:proofErr w:type="spellEnd"/>
      <w:r w:rsidRPr="006D069B">
        <w:rPr>
          <w:sz w:val="24"/>
          <w:szCs w:val="24"/>
        </w:rPr>
        <w:t xml:space="preserve"> </w:t>
      </w:r>
      <w:proofErr w:type="spellStart"/>
      <w:r w:rsidRPr="006D069B">
        <w:rPr>
          <w:sz w:val="24"/>
          <w:szCs w:val="24"/>
        </w:rPr>
        <w:t>tahun</w:t>
      </w:r>
      <w:proofErr w:type="spellEnd"/>
      <w:r w:rsidRPr="006D069B">
        <w:rPr>
          <w:sz w:val="24"/>
          <w:szCs w:val="24"/>
        </w:rPr>
        <w:t xml:space="preserve"> 2007-2010. Hasil </w:t>
      </w:r>
      <w:proofErr w:type="spellStart"/>
      <w:r w:rsidRPr="006D069B">
        <w:rPr>
          <w:sz w:val="24"/>
          <w:szCs w:val="24"/>
        </w:rPr>
        <w:t>penelitian</w:t>
      </w:r>
      <w:proofErr w:type="spellEnd"/>
      <w:r w:rsidRPr="006D069B">
        <w:rPr>
          <w:sz w:val="24"/>
          <w:szCs w:val="24"/>
        </w:rPr>
        <w:t xml:space="preserve"> </w:t>
      </w:r>
      <w:proofErr w:type="spellStart"/>
      <w:r w:rsidRPr="006D069B">
        <w:rPr>
          <w:sz w:val="24"/>
          <w:szCs w:val="24"/>
        </w:rPr>
        <w:t>menunjukkan</w:t>
      </w:r>
      <w:proofErr w:type="spellEnd"/>
      <w:r w:rsidRPr="006D069B">
        <w:rPr>
          <w:sz w:val="24"/>
          <w:szCs w:val="24"/>
        </w:rPr>
        <w:t xml:space="preserve"> </w:t>
      </w:r>
      <w:proofErr w:type="spellStart"/>
      <w:r w:rsidRPr="006D069B">
        <w:rPr>
          <w:sz w:val="24"/>
          <w:szCs w:val="24"/>
        </w:rPr>
        <w:t>bahwa</w:t>
      </w:r>
      <w:proofErr w:type="spellEnd"/>
      <w:r w:rsidRPr="006D069B">
        <w:rPr>
          <w:sz w:val="24"/>
          <w:szCs w:val="24"/>
        </w:rPr>
        <w:t xml:space="preserve"> DER </w:t>
      </w:r>
      <w:proofErr w:type="spellStart"/>
      <w:r w:rsidRPr="006D069B">
        <w:rPr>
          <w:sz w:val="24"/>
          <w:szCs w:val="24"/>
        </w:rPr>
        <w:t>berpengaruh</w:t>
      </w:r>
      <w:proofErr w:type="spellEnd"/>
      <w:r w:rsidRPr="006D069B">
        <w:rPr>
          <w:sz w:val="24"/>
          <w:szCs w:val="24"/>
        </w:rPr>
        <w:t xml:space="preserve"> </w:t>
      </w:r>
      <w:proofErr w:type="spellStart"/>
      <w:r w:rsidRPr="006D069B">
        <w:rPr>
          <w:sz w:val="24"/>
          <w:szCs w:val="24"/>
        </w:rPr>
        <w:t>tidak</w:t>
      </w:r>
      <w:proofErr w:type="spellEnd"/>
      <w:r w:rsidRPr="006D069B">
        <w:rPr>
          <w:sz w:val="24"/>
          <w:szCs w:val="24"/>
        </w:rPr>
        <w:t xml:space="preserve"> </w:t>
      </w:r>
      <w:proofErr w:type="spellStart"/>
      <w:r w:rsidRPr="006D069B">
        <w:rPr>
          <w:sz w:val="24"/>
          <w:szCs w:val="24"/>
        </w:rPr>
        <w:t>signifikan</w:t>
      </w:r>
      <w:proofErr w:type="spellEnd"/>
      <w:r w:rsidRPr="006D069B">
        <w:rPr>
          <w:sz w:val="24"/>
          <w:szCs w:val="24"/>
        </w:rPr>
        <w:t xml:space="preserve"> </w:t>
      </w:r>
      <w:proofErr w:type="spellStart"/>
      <w:r w:rsidRPr="006D069B">
        <w:rPr>
          <w:sz w:val="24"/>
          <w:szCs w:val="24"/>
        </w:rPr>
        <w:t>terhadap</w:t>
      </w:r>
      <w:proofErr w:type="spellEnd"/>
      <w:r w:rsidRPr="006D069B">
        <w:rPr>
          <w:sz w:val="24"/>
          <w:szCs w:val="24"/>
        </w:rPr>
        <w:t xml:space="preserve"> PBV.</w:t>
      </w:r>
    </w:p>
    <w:p w14:paraId="729EB38C" w14:textId="5412545B" w:rsidR="001A7252" w:rsidRPr="006D069B" w:rsidRDefault="001A7252" w:rsidP="001A7252">
      <w:pPr>
        <w:pStyle w:val="ListParagraph"/>
        <w:spacing w:line="360" w:lineRule="auto"/>
        <w:ind w:left="0" w:firstLine="708"/>
        <w:jc w:val="both"/>
        <w:rPr>
          <w:sz w:val="24"/>
          <w:szCs w:val="24"/>
        </w:rPr>
      </w:pPr>
      <w:r w:rsidRPr="006D069B">
        <w:rPr>
          <w:sz w:val="24"/>
          <w:szCs w:val="24"/>
        </w:rPr>
        <w:t xml:space="preserve">Novia dan </w:t>
      </w:r>
      <w:proofErr w:type="spellStart"/>
      <w:r w:rsidRPr="006D069B">
        <w:rPr>
          <w:sz w:val="24"/>
          <w:szCs w:val="24"/>
        </w:rPr>
        <w:t>Chabachib</w:t>
      </w:r>
      <w:proofErr w:type="spellEnd"/>
      <w:r w:rsidRPr="006D069B">
        <w:rPr>
          <w:sz w:val="24"/>
          <w:szCs w:val="24"/>
        </w:rPr>
        <w:t xml:space="preserve"> (2013) </w:t>
      </w:r>
      <w:proofErr w:type="spellStart"/>
      <w:r w:rsidRPr="006D069B">
        <w:rPr>
          <w:sz w:val="24"/>
          <w:szCs w:val="24"/>
        </w:rPr>
        <w:t>menganalisis</w:t>
      </w:r>
      <w:proofErr w:type="spellEnd"/>
      <w:r w:rsidRPr="006D069B">
        <w:rPr>
          <w:sz w:val="24"/>
          <w:szCs w:val="24"/>
        </w:rPr>
        <w:t xml:space="preserve"> </w:t>
      </w:r>
      <w:proofErr w:type="spellStart"/>
      <w:r w:rsidRPr="006D069B">
        <w:rPr>
          <w:sz w:val="24"/>
          <w:szCs w:val="24"/>
        </w:rPr>
        <w:t>tentang</w:t>
      </w:r>
      <w:proofErr w:type="spellEnd"/>
      <w:r w:rsidRPr="006D069B">
        <w:rPr>
          <w:sz w:val="24"/>
          <w:szCs w:val="24"/>
        </w:rPr>
        <w:t xml:space="preserve"> </w:t>
      </w:r>
      <w:proofErr w:type="spellStart"/>
      <w:r w:rsidRPr="006D069B">
        <w:rPr>
          <w:sz w:val="24"/>
          <w:szCs w:val="24"/>
        </w:rPr>
        <w:t>pengaruh</w:t>
      </w:r>
      <w:proofErr w:type="spellEnd"/>
      <w:r w:rsidRPr="006D069B">
        <w:rPr>
          <w:sz w:val="24"/>
          <w:szCs w:val="24"/>
        </w:rPr>
        <w:t xml:space="preserve"> Leverage, </w:t>
      </w:r>
      <w:proofErr w:type="spellStart"/>
      <w:r w:rsidRPr="006D069B">
        <w:rPr>
          <w:sz w:val="24"/>
          <w:szCs w:val="24"/>
        </w:rPr>
        <w:t>Efektifitas</w:t>
      </w:r>
      <w:proofErr w:type="spellEnd"/>
      <w:r w:rsidRPr="006D069B">
        <w:rPr>
          <w:sz w:val="24"/>
          <w:szCs w:val="24"/>
        </w:rPr>
        <w:t xml:space="preserve"> Aset dan Sales </w:t>
      </w:r>
      <w:proofErr w:type="spellStart"/>
      <w:r w:rsidRPr="006D069B">
        <w:rPr>
          <w:sz w:val="24"/>
          <w:szCs w:val="24"/>
        </w:rPr>
        <w:t>terhadap</w:t>
      </w:r>
      <w:proofErr w:type="spellEnd"/>
      <w:r w:rsidRPr="006D069B">
        <w:rPr>
          <w:sz w:val="24"/>
          <w:szCs w:val="24"/>
        </w:rPr>
        <w:t xml:space="preserve"> </w:t>
      </w:r>
      <w:proofErr w:type="spellStart"/>
      <w:r w:rsidRPr="006D069B">
        <w:rPr>
          <w:sz w:val="24"/>
          <w:szCs w:val="24"/>
        </w:rPr>
        <w:t>Profitabilitas</w:t>
      </w:r>
      <w:proofErr w:type="spellEnd"/>
      <w:r w:rsidRPr="006D069B">
        <w:rPr>
          <w:sz w:val="24"/>
          <w:szCs w:val="24"/>
        </w:rPr>
        <w:t xml:space="preserve"> </w:t>
      </w:r>
      <w:proofErr w:type="spellStart"/>
      <w:r w:rsidRPr="006D069B">
        <w:rPr>
          <w:sz w:val="24"/>
          <w:szCs w:val="24"/>
        </w:rPr>
        <w:t>serta</w:t>
      </w:r>
      <w:proofErr w:type="spellEnd"/>
      <w:r w:rsidRPr="006D069B">
        <w:rPr>
          <w:sz w:val="24"/>
          <w:szCs w:val="24"/>
        </w:rPr>
        <w:t xml:space="preserve"> </w:t>
      </w:r>
      <w:proofErr w:type="spellStart"/>
      <w:r w:rsidRPr="006D069B">
        <w:rPr>
          <w:sz w:val="24"/>
          <w:szCs w:val="24"/>
        </w:rPr>
        <w:t>dampaknya</w:t>
      </w:r>
      <w:proofErr w:type="spellEnd"/>
      <w:r w:rsidRPr="006D069B">
        <w:rPr>
          <w:sz w:val="24"/>
          <w:szCs w:val="24"/>
        </w:rPr>
        <w:t xml:space="preserve"> </w:t>
      </w:r>
      <w:proofErr w:type="spellStart"/>
      <w:r w:rsidRPr="006D069B">
        <w:rPr>
          <w:sz w:val="24"/>
          <w:szCs w:val="24"/>
        </w:rPr>
        <w:t>terhadap</w:t>
      </w:r>
      <w:proofErr w:type="spellEnd"/>
      <w:r w:rsidRPr="006D069B">
        <w:rPr>
          <w:sz w:val="24"/>
          <w:szCs w:val="24"/>
        </w:rPr>
        <w:t xml:space="preserve"> </w:t>
      </w:r>
      <w:proofErr w:type="spellStart"/>
      <w:r w:rsidRPr="006D069B">
        <w:rPr>
          <w:sz w:val="24"/>
          <w:szCs w:val="24"/>
        </w:rPr>
        <w:t>nilai</w:t>
      </w:r>
      <w:proofErr w:type="spellEnd"/>
      <w:r w:rsidRPr="006D069B">
        <w:rPr>
          <w:sz w:val="24"/>
          <w:szCs w:val="24"/>
        </w:rPr>
        <w:t xml:space="preserve"> </w:t>
      </w:r>
      <w:proofErr w:type="spellStart"/>
      <w:r w:rsidRPr="006D069B">
        <w:rPr>
          <w:sz w:val="24"/>
          <w:szCs w:val="24"/>
        </w:rPr>
        <w:t>perusahaan</w:t>
      </w:r>
      <w:proofErr w:type="spellEnd"/>
      <w:r w:rsidRPr="006D069B">
        <w:rPr>
          <w:sz w:val="24"/>
          <w:szCs w:val="24"/>
        </w:rPr>
        <w:t xml:space="preserve"> pada </w:t>
      </w:r>
      <w:proofErr w:type="spellStart"/>
      <w:r w:rsidRPr="006D069B">
        <w:rPr>
          <w:sz w:val="24"/>
          <w:szCs w:val="24"/>
        </w:rPr>
        <w:t>perusahaan</w:t>
      </w:r>
      <w:proofErr w:type="spellEnd"/>
      <w:r w:rsidRPr="006D069B">
        <w:rPr>
          <w:sz w:val="24"/>
          <w:szCs w:val="24"/>
        </w:rPr>
        <w:t xml:space="preserve"> di </w:t>
      </w:r>
      <w:proofErr w:type="spellStart"/>
      <w:r w:rsidRPr="006D069B">
        <w:rPr>
          <w:sz w:val="24"/>
          <w:szCs w:val="24"/>
        </w:rPr>
        <w:t>sektor</w:t>
      </w:r>
      <w:proofErr w:type="spellEnd"/>
      <w:r w:rsidRPr="006D069B">
        <w:rPr>
          <w:sz w:val="24"/>
          <w:szCs w:val="24"/>
        </w:rPr>
        <w:t xml:space="preserve"> </w:t>
      </w:r>
      <w:proofErr w:type="spellStart"/>
      <w:r w:rsidRPr="006D069B">
        <w:rPr>
          <w:sz w:val="24"/>
          <w:szCs w:val="24"/>
        </w:rPr>
        <w:t>industri</w:t>
      </w:r>
      <w:proofErr w:type="spellEnd"/>
      <w:r w:rsidRPr="006D069B">
        <w:rPr>
          <w:sz w:val="24"/>
          <w:szCs w:val="24"/>
        </w:rPr>
        <w:t xml:space="preserve"> </w:t>
      </w:r>
      <w:proofErr w:type="spellStart"/>
      <w:r w:rsidRPr="006D069B">
        <w:rPr>
          <w:sz w:val="24"/>
          <w:szCs w:val="24"/>
        </w:rPr>
        <w:t>barang</w:t>
      </w:r>
      <w:proofErr w:type="spellEnd"/>
      <w:r w:rsidRPr="006D069B">
        <w:rPr>
          <w:sz w:val="24"/>
          <w:szCs w:val="24"/>
        </w:rPr>
        <w:t xml:space="preserve"> </w:t>
      </w:r>
      <w:proofErr w:type="spellStart"/>
      <w:r w:rsidRPr="006D069B">
        <w:rPr>
          <w:sz w:val="24"/>
          <w:szCs w:val="24"/>
        </w:rPr>
        <w:t>konsumsi</w:t>
      </w:r>
      <w:proofErr w:type="spellEnd"/>
      <w:r w:rsidRPr="006D069B">
        <w:rPr>
          <w:sz w:val="24"/>
          <w:szCs w:val="24"/>
        </w:rPr>
        <w:t xml:space="preserve"> yang </w:t>
      </w:r>
      <w:proofErr w:type="spellStart"/>
      <w:r w:rsidRPr="006D069B">
        <w:rPr>
          <w:sz w:val="24"/>
          <w:szCs w:val="24"/>
        </w:rPr>
        <w:t>terdaftar</w:t>
      </w:r>
      <w:proofErr w:type="spellEnd"/>
      <w:r w:rsidRPr="006D069B">
        <w:rPr>
          <w:sz w:val="24"/>
          <w:szCs w:val="24"/>
        </w:rPr>
        <w:t xml:space="preserve"> di Bursa </w:t>
      </w:r>
      <w:proofErr w:type="spellStart"/>
      <w:r w:rsidRPr="006D069B">
        <w:rPr>
          <w:sz w:val="24"/>
          <w:szCs w:val="24"/>
        </w:rPr>
        <w:t>Efek</w:t>
      </w:r>
      <w:proofErr w:type="spellEnd"/>
      <w:r w:rsidRPr="006D069B">
        <w:rPr>
          <w:sz w:val="24"/>
          <w:szCs w:val="24"/>
        </w:rPr>
        <w:t xml:space="preserve"> Indonesia pada </w:t>
      </w:r>
      <w:proofErr w:type="spellStart"/>
      <w:r w:rsidRPr="006D069B">
        <w:rPr>
          <w:sz w:val="24"/>
          <w:szCs w:val="24"/>
        </w:rPr>
        <w:t>tahun</w:t>
      </w:r>
      <w:proofErr w:type="spellEnd"/>
      <w:r w:rsidRPr="006D069B">
        <w:rPr>
          <w:sz w:val="24"/>
          <w:szCs w:val="24"/>
        </w:rPr>
        <w:t xml:space="preserve"> 2007-2010. Hasil </w:t>
      </w:r>
      <w:proofErr w:type="spellStart"/>
      <w:r w:rsidRPr="006D069B">
        <w:rPr>
          <w:sz w:val="24"/>
          <w:szCs w:val="24"/>
        </w:rPr>
        <w:t>penelitian</w:t>
      </w:r>
      <w:proofErr w:type="spellEnd"/>
      <w:r w:rsidRPr="006D069B">
        <w:rPr>
          <w:sz w:val="24"/>
          <w:szCs w:val="24"/>
        </w:rPr>
        <w:t xml:space="preserve"> </w:t>
      </w:r>
      <w:proofErr w:type="spellStart"/>
      <w:r w:rsidRPr="006D069B">
        <w:rPr>
          <w:sz w:val="24"/>
          <w:szCs w:val="24"/>
        </w:rPr>
        <w:t>menunjukkan</w:t>
      </w:r>
      <w:proofErr w:type="spellEnd"/>
      <w:r w:rsidRPr="006D069B">
        <w:rPr>
          <w:sz w:val="24"/>
          <w:szCs w:val="24"/>
        </w:rPr>
        <w:t xml:space="preserve"> </w:t>
      </w:r>
      <w:proofErr w:type="spellStart"/>
      <w:r w:rsidRPr="006D069B">
        <w:rPr>
          <w:sz w:val="24"/>
          <w:szCs w:val="24"/>
        </w:rPr>
        <w:t>bahwa</w:t>
      </w:r>
      <w:proofErr w:type="spellEnd"/>
      <w:r w:rsidRPr="006D069B">
        <w:rPr>
          <w:sz w:val="24"/>
          <w:szCs w:val="24"/>
        </w:rPr>
        <w:t xml:space="preserve"> DER dan ROA </w:t>
      </w:r>
      <w:proofErr w:type="spellStart"/>
      <w:r w:rsidRPr="006D069B">
        <w:rPr>
          <w:sz w:val="24"/>
          <w:szCs w:val="24"/>
        </w:rPr>
        <w:t>berpengaruh</w:t>
      </w:r>
      <w:proofErr w:type="spellEnd"/>
      <w:r w:rsidRPr="006D069B">
        <w:rPr>
          <w:sz w:val="24"/>
          <w:szCs w:val="24"/>
        </w:rPr>
        <w:t xml:space="preserve"> </w:t>
      </w:r>
      <w:proofErr w:type="spellStart"/>
      <w:r w:rsidRPr="006D069B">
        <w:rPr>
          <w:sz w:val="24"/>
          <w:szCs w:val="24"/>
        </w:rPr>
        <w:t>positif</w:t>
      </w:r>
      <w:proofErr w:type="spellEnd"/>
      <w:r w:rsidRPr="006D069B">
        <w:rPr>
          <w:sz w:val="24"/>
          <w:szCs w:val="24"/>
        </w:rPr>
        <w:t xml:space="preserve"> dan </w:t>
      </w:r>
      <w:proofErr w:type="spellStart"/>
      <w:r w:rsidRPr="006D069B">
        <w:rPr>
          <w:sz w:val="24"/>
          <w:szCs w:val="24"/>
        </w:rPr>
        <w:t>signifikan</w:t>
      </w:r>
      <w:proofErr w:type="spellEnd"/>
      <w:r w:rsidRPr="006D069B">
        <w:rPr>
          <w:sz w:val="24"/>
          <w:szCs w:val="24"/>
        </w:rPr>
        <w:t xml:space="preserve"> </w:t>
      </w:r>
      <w:proofErr w:type="spellStart"/>
      <w:r w:rsidRPr="006D069B">
        <w:rPr>
          <w:sz w:val="24"/>
          <w:szCs w:val="24"/>
        </w:rPr>
        <w:t>terhadap</w:t>
      </w:r>
      <w:proofErr w:type="spellEnd"/>
      <w:r w:rsidRPr="006D069B">
        <w:rPr>
          <w:sz w:val="24"/>
          <w:szCs w:val="24"/>
        </w:rPr>
        <w:t xml:space="preserve"> PBV.</w:t>
      </w:r>
    </w:p>
    <w:p w14:paraId="19A41210" w14:textId="24FFB984" w:rsidR="00D3738A" w:rsidRDefault="001A7252" w:rsidP="001A7252">
      <w:pPr>
        <w:spacing w:line="360" w:lineRule="auto"/>
        <w:ind w:right="112" w:firstLine="588"/>
        <w:jc w:val="both"/>
        <w:rPr>
          <w:spacing w:val="1"/>
          <w:sz w:val="24"/>
          <w:szCs w:val="24"/>
        </w:rPr>
      </w:pPr>
      <w:proofErr w:type="spellStart"/>
      <w:r w:rsidRPr="006D069B">
        <w:rPr>
          <w:sz w:val="24"/>
          <w:szCs w:val="24"/>
        </w:rPr>
        <w:t>Berdasarkan</w:t>
      </w:r>
      <w:proofErr w:type="spellEnd"/>
      <w:r w:rsidRPr="006D069B">
        <w:rPr>
          <w:sz w:val="24"/>
          <w:szCs w:val="24"/>
        </w:rPr>
        <w:t xml:space="preserve"> </w:t>
      </w:r>
      <w:proofErr w:type="spellStart"/>
      <w:r w:rsidRPr="006D069B">
        <w:rPr>
          <w:sz w:val="24"/>
          <w:szCs w:val="24"/>
        </w:rPr>
        <w:t>latar</w:t>
      </w:r>
      <w:proofErr w:type="spellEnd"/>
      <w:r w:rsidRPr="006D069B">
        <w:rPr>
          <w:sz w:val="24"/>
          <w:szCs w:val="24"/>
        </w:rPr>
        <w:t xml:space="preserve"> </w:t>
      </w:r>
      <w:proofErr w:type="spellStart"/>
      <w:r w:rsidRPr="006D069B">
        <w:rPr>
          <w:sz w:val="24"/>
          <w:szCs w:val="24"/>
        </w:rPr>
        <w:t>belakang</w:t>
      </w:r>
      <w:proofErr w:type="spellEnd"/>
      <w:r w:rsidRPr="006D069B">
        <w:rPr>
          <w:sz w:val="24"/>
          <w:szCs w:val="24"/>
        </w:rPr>
        <w:t xml:space="preserve"> dan </w:t>
      </w:r>
      <w:proofErr w:type="spellStart"/>
      <w:r w:rsidRPr="006D069B">
        <w:rPr>
          <w:sz w:val="24"/>
          <w:szCs w:val="24"/>
        </w:rPr>
        <w:t>permasalahan</w:t>
      </w:r>
      <w:proofErr w:type="spellEnd"/>
      <w:r w:rsidRPr="006D069B">
        <w:rPr>
          <w:sz w:val="24"/>
          <w:szCs w:val="24"/>
        </w:rPr>
        <w:t xml:space="preserve"> </w:t>
      </w:r>
      <w:proofErr w:type="spellStart"/>
      <w:r w:rsidRPr="006D069B">
        <w:rPr>
          <w:sz w:val="24"/>
          <w:szCs w:val="24"/>
        </w:rPr>
        <w:t>diatas</w:t>
      </w:r>
      <w:proofErr w:type="spellEnd"/>
      <w:r w:rsidRPr="006D069B">
        <w:rPr>
          <w:sz w:val="24"/>
          <w:szCs w:val="24"/>
        </w:rPr>
        <w:t xml:space="preserve"> </w:t>
      </w:r>
      <w:proofErr w:type="spellStart"/>
      <w:r w:rsidRPr="006D069B">
        <w:rPr>
          <w:sz w:val="24"/>
          <w:szCs w:val="24"/>
        </w:rPr>
        <w:t>maka</w:t>
      </w:r>
      <w:proofErr w:type="spellEnd"/>
      <w:r w:rsidRPr="006D069B">
        <w:rPr>
          <w:sz w:val="24"/>
          <w:szCs w:val="24"/>
        </w:rPr>
        <w:t xml:space="preserve"> </w:t>
      </w:r>
      <w:proofErr w:type="spellStart"/>
      <w:r w:rsidRPr="006D069B">
        <w:rPr>
          <w:sz w:val="24"/>
          <w:szCs w:val="24"/>
        </w:rPr>
        <w:t>penulis</w:t>
      </w:r>
      <w:proofErr w:type="spellEnd"/>
      <w:r w:rsidRPr="006D069B">
        <w:rPr>
          <w:sz w:val="24"/>
          <w:szCs w:val="24"/>
        </w:rPr>
        <w:t xml:space="preserve"> </w:t>
      </w:r>
      <w:proofErr w:type="spellStart"/>
      <w:r w:rsidRPr="006D069B">
        <w:rPr>
          <w:sz w:val="24"/>
          <w:szCs w:val="24"/>
        </w:rPr>
        <w:t>tertarik</w:t>
      </w:r>
      <w:proofErr w:type="spellEnd"/>
      <w:r w:rsidRPr="006D069B">
        <w:rPr>
          <w:sz w:val="24"/>
          <w:szCs w:val="24"/>
        </w:rPr>
        <w:t xml:space="preserve"> </w:t>
      </w:r>
      <w:proofErr w:type="spellStart"/>
      <w:r w:rsidRPr="006D069B">
        <w:rPr>
          <w:sz w:val="24"/>
          <w:szCs w:val="24"/>
        </w:rPr>
        <w:t>untuk</w:t>
      </w:r>
      <w:proofErr w:type="spellEnd"/>
      <w:r w:rsidRPr="006D069B">
        <w:rPr>
          <w:sz w:val="24"/>
          <w:szCs w:val="24"/>
        </w:rPr>
        <w:t xml:space="preserve"> </w:t>
      </w:r>
      <w:proofErr w:type="spellStart"/>
      <w:r w:rsidRPr="006D069B">
        <w:rPr>
          <w:sz w:val="24"/>
          <w:szCs w:val="24"/>
        </w:rPr>
        <w:t>melakukan</w:t>
      </w:r>
      <w:proofErr w:type="spellEnd"/>
      <w:r w:rsidRPr="006D069B">
        <w:rPr>
          <w:sz w:val="24"/>
          <w:szCs w:val="24"/>
        </w:rPr>
        <w:t xml:space="preserve"> </w:t>
      </w:r>
      <w:proofErr w:type="spellStart"/>
      <w:r w:rsidRPr="006D069B">
        <w:rPr>
          <w:sz w:val="24"/>
          <w:szCs w:val="24"/>
        </w:rPr>
        <w:t>suatu</w:t>
      </w:r>
      <w:proofErr w:type="spellEnd"/>
      <w:r w:rsidRPr="006D069B">
        <w:rPr>
          <w:sz w:val="24"/>
          <w:szCs w:val="24"/>
        </w:rPr>
        <w:t xml:space="preserve"> </w:t>
      </w:r>
      <w:proofErr w:type="spellStart"/>
      <w:r w:rsidRPr="006D069B">
        <w:rPr>
          <w:sz w:val="24"/>
          <w:szCs w:val="24"/>
        </w:rPr>
        <w:t>penelitian</w:t>
      </w:r>
      <w:proofErr w:type="spellEnd"/>
      <w:r w:rsidRPr="006D069B">
        <w:rPr>
          <w:sz w:val="24"/>
          <w:szCs w:val="24"/>
        </w:rPr>
        <w:t xml:space="preserve"> </w:t>
      </w:r>
      <w:proofErr w:type="spellStart"/>
      <w:r w:rsidRPr="006D069B">
        <w:rPr>
          <w:sz w:val="24"/>
          <w:szCs w:val="24"/>
        </w:rPr>
        <w:t>dengan</w:t>
      </w:r>
      <w:proofErr w:type="spellEnd"/>
      <w:r w:rsidRPr="006D069B">
        <w:rPr>
          <w:sz w:val="24"/>
          <w:szCs w:val="24"/>
        </w:rPr>
        <w:t xml:space="preserve"> </w:t>
      </w:r>
      <w:proofErr w:type="spellStart"/>
      <w:r w:rsidRPr="006D069B">
        <w:rPr>
          <w:sz w:val="24"/>
          <w:szCs w:val="24"/>
        </w:rPr>
        <w:t>judul</w:t>
      </w:r>
      <w:proofErr w:type="spellEnd"/>
      <w:r w:rsidRPr="006D069B">
        <w:rPr>
          <w:sz w:val="24"/>
          <w:szCs w:val="24"/>
        </w:rPr>
        <w:t xml:space="preserve"> </w:t>
      </w:r>
      <w:r w:rsidRPr="006D069B">
        <w:rPr>
          <w:b/>
          <w:sz w:val="24"/>
          <w:szCs w:val="24"/>
        </w:rPr>
        <w:t>“</w:t>
      </w:r>
      <w:bookmarkStart w:id="1" w:name="_Hlk170056137"/>
      <w:r w:rsidRPr="006D069B">
        <w:rPr>
          <w:b/>
          <w:sz w:val="24"/>
          <w:szCs w:val="24"/>
        </w:rPr>
        <w:t>PENGARUH EPS, ROE DAN PBV TERHADAP HARGA SAHAM PERIODE 2019-2021</w:t>
      </w:r>
      <w:bookmarkEnd w:id="1"/>
      <w:r w:rsidRPr="006D069B">
        <w:rPr>
          <w:b/>
          <w:sz w:val="24"/>
          <w:szCs w:val="24"/>
        </w:rPr>
        <w:t>”</w:t>
      </w:r>
      <w:r w:rsidRPr="006D069B">
        <w:rPr>
          <w:sz w:val="24"/>
          <w:szCs w:val="24"/>
        </w:rPr>
        <w:t xml:space="preserve"> (Studi </w:t>
      </w:r>
      <w:proofErr w:type="spellStart"/>
      <w:r w:rsidRPr="006D069B">
        <w:rPr>
          <w:sz w:val="24"/>
          <w:szCs w:val="24"/>
        </w:rPr>
        <w:t>Kasus</w:t>
      </w:r>
      <w:proofErr w:type="spellEnd"/>
      <w:r w:rsidRPr="006D069B">
        <w:rPr>
          <w:sz w:val="24"/>
          <w:szCs w:val="24"/>
        </w:rPr>
        <w:t xml:space="preserve"> pada Perusahaan Sektor </w:t>
      </w:r>
      <w:proofErr w:type="spellStart"/>
      <w:r w:rsidRPr="006D069B">
        <w:rPr>
          <w:sz w:val="24"/>
          <w:szCs w:val="24"/>
        </w:rPr>
        <w:t>Otomotif</w:t>
      </w:r>
      <w:proofErr w:type="spellEnd"/>
      <w:r w:rsidRPr="006D069B">
        <w:rPr>
          <w:sz w:val="24"/>
          <w:szCs w:val="24"/>
        </w:rPr>
        <w:t xml:space="preserve"> dan </w:t>
      </w:r>
      <w:proofErr w:type="spellStart"/>
      <w:r w:rsidRPr="006D069B">
        <w:rPr>
          <w:sz w:val="24"/>
          <w:szCs w:val="24"/>
        </w:rPr>
        <w:t>Komponennya</w:t>
      </w:r>
      <w:proofErr w:type="spellEnd"/>
      <w:r w:rsidRPr="006D069B">
        <w:rPr>
          <w:sz w:val="24"/>
          <w:szCs w:val="24"/>
        </w:rPr>
        <w:t xml:space="preserve"> di Bursa </w:t>
      </w:r>
      <w:proofErr w:type="spellStart"/>
      <w:r w:rsidRPr="006D069B">
        <w:rPr>
          <w:sz w:val="24"/>
          <w:szCs w:val="24"/>
        </w:rPr>
        <w:t>Efek</w:t>
      </w:r>
      <w:proofErr w:type="spellEnd"/>
      <w:r w:rsidRPr="006D069B">
        <w:rPr>
          <w:sz w:val="24"/>
          <w:szCs w:val="24"/>
        </w:rPr>
        <w:t xml:space="preserve"> Indonesia)</w:t>
      </w:r>
      <w:r w:rsidR="002A559D">
        <w:rPr>
          <w:spacing w:val="1"/>
          <w:sz w:val="24"/>
          <w:szCs w:val="24"/>
        </w:rPr>
        <w:t>.</w:t>
      </w:r>
    </w:p>
    <w:p w14:paraId="5472D272" w14:textId="77777777" w:rsidR="00993FCA" w:rsidRDefault="00993FCA" w:rsidP="001A7252">
      <w:pPr>
        <w:spacing w:line="360" w:lineRule="auto"/>
        <w:ind w:right="112" w:firstLine="588"/>
        <w:jc w:val="both"/>
        <w:rPr>
          <w:spacing w:val="1"/>
          <w:sz w:val="24"/>
          <w:szCs w:val="24"/>
        </w:rPr>
      </w:pPr>
    </w:p>
    <w:p w14:paraId="4655AEC1" w14:textId="77777777" w:rsidR="00F93F31" w:rsidRPr="00387A07" w:rsidRDefault="00F93F31" w:rsidP="006D55BB">
      <w:pPr>
        <w:pStyle w:val="Heading1"/>
        <w:numPr>
          <w:ilvl w:val="0"/>
          <w:numId w:val="0"/>
        </w:numPr>
        <w:spacing w:before="0" w:after="0" w:line="360" w:lineRule="auto"/>
        <w:ind w:left="720" w:hanging="720"/>
        <w:rPr>
          <w:rFonts w:ascii="Times New Roman" w:hAnsi="Times New Roman" w:cs="Times New Roman"/>
          <w:sz w:val="24"/>
          <w:szCs w:val="24"/>
        </w:rPr>
      </w:pPr>
      <w:r w:rsidRPr="00387A07">
        <w:rPr>
          <w:rFonts w:ascii="Times New Roman" w:hAnsi="Times New Roman" w:cs="Times New Roman"/>
          <w:sz w:val="24"/>
          <w:szCs w:val="24"/>
        </w:rPr>
        <w:t xml:space="preserve">TINJAUAN PUSTAKA ATAU LANDASAN TEORI </w:t>
      </w:r>
    </w:p>
    <w:p w14:paraId="468842AC" w14:textId="7E25224A" w:rsidR="00993FCA" w:rsidRPr="00FB57D5" w:rsidRDefault="00993FCA" w:rsidP="00993FCA">
      <w:pPr>
        <w:pStyle w:val="ListParagraph"/>
        <w:tabs>
          <w:tab w:val="left" w:pos="1440"/>
        </w:tabs>
        <w:spacing w:line="360" w:lineRule="auto"/>
        <w:ind w:left="0" w:firstLine="567"/>
        <w:jc w:val="both"/>
        <w:rPr>
          <w:sz w:val="24"/>
          <w:szCs w:val="24"/>
        </w:rPr>
      </w:pP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penilitian</w:t>
      </w:r>
      <w:proofErr w:type="spellEnd"/>
      <w:r w:rsidRPr="00FB57D5">
        <w:rPr>
          <w:sz w:val="24"/>
          <w:szCs w:val="24"/>
        </w:rPr>
        <w:t xml:space="preserve"> </w:t>
      </w:r>
      <w:proofErr w:type="spellStart"/>
      <w:r w:rsidRPr="00FB57D5">
        <w:rPr>
          <w:sz w:val="24"/>
          <w:szCs w:val="24"/>
        </w:rPr>
        <w:t>adalah</w:t>
      </w:r>
      <w:proofErr w:type="spellEnd"/>
      <w:r w:rsidRPr="00FB57D5">
        <w:rPr>
          <w:sz w:val="24"/>
          <w:szCs w:val="24"/>
        </w:rPr>
        <w:t xml:space="preserve"> </w:t>
      </w:r>
      <w:proofErr w:type="spellStart"/>
      <w:r w:rsidRPr="00FB57D5">
        <w:rPr>
          <w:sz w:val="24"/>
          <w:szCs w:val="24"/>
        </w:rPr>
        <w:t>suatu</w:t>
      </w:r>
      <w:proofErr w:type="spellEnd"/>
      <w:r w:rsidRPr="00FB57D5">
        <w:rPr>
          <w:sz w:val="24"/>
          <w:szCs w:val="24"/>
        </w:rPr>
        <w:t xml:space="preserve"> </w:t>
      </w:r>
      <w:proofErr w:type="spellStart"/>
      <w:r w:rsidRPr="00FB57D5">
        <w:rPr>
          <w:sz w:val="24"/>
          <w:szCs w:val="24"/>
        </w:rPr>
        <w:t>atribut</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sifat</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orang, </w:t>
      </w:r>
      <w:proofErr w:type="spellStart"/>
      <w:r w:rsidRPr="00FB57D5">
        <w:rPr>
          <w:sz w:val="24"/>
          <w:szCs w:val="24"/>
        </w:rPr>
        <w:t>objek</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kegiatan</w:t>
      </w:r>
      <w:proofErr w:type="spellEnd"/>
      <w:r w:rsidRPr="00FB57D5">
        <w:rPr>
          <w:sz w:val="24"/>
          <w:szCs w:val="24"/>
        </w:rPr>
        <w:t xml:space="preserve"> yang </w:t>
      </w:r>
      <w:proofErr w:type="spellStart"/>
      <w:r w:rsidRPr="00FB57D5">
        <w:rPr>
          <w:sz w:val="24"/>
          <w:szCs w:val="24"/>
        </w:rPr>
        <w:t>mempunyai</w:t>
      </w:r>
      <w:proofErr w:type="spellEnd"/>
      <w:r w:rsidRPr="00FB57D5">
        <w:rPr>
          <w:sz w:val="24"/>
          <w:szCs w:val="24"/>
        </w:rPr>
        <w:t xml:space="preserve"> </w:t>
      </w:r>
      <w:proofErr w:type="spellStart"/>
      <w:r w:rsidRPr="00FB57D5">
        <w:rPr>
          <w:sz w:val="24"/>
          <w:szCs w:val="24"/>
        </w:rPr>
        <w:t>variasi</w:t>
      </w:r>
      <w:proofErr w:type="spellEnd"/>
      <w:r w:rsidRPr="00FB57D5">
        <w:rPr>
          <w:sz w:val="24"/>
          <w:szCs w:val="24"/>
        </w:rPr>
        <w:t xml:space="preserve"> </w:t>
      </w:r>
      <w:proofErr w:type="spellStart"/>
      <w:r w:rsidRPr="00FB57D5">
        <w:rPr>
          <w:sz w:val="24"/>
          <w:szCs w:val="24"/>
        </w:rPr>
        <w:t>tertentu</w:t>
      </w:r>
      <w:proofErr w:type="spellEnd"/>
      <w:r w:rsidRPr="00FB57D5">
        <w:rPr>
          <w:sz w:val="24"/>
          <w:szCs w:val="24"/>
        </w:rPr>
        <w:t xml:space="preserve"> yang </w:t>
      </w:r>
      <w:proofErr w:type="spellStart"/>
      <w:r w:rsidRPr="00FB57D5">
        <w:rPr>
          <w:sz w:val="24"/>
          <w:szCs w:val="24"/>
        </w:rPr>
        <w:t>diterapkan</w:t>
      </w:r>
      <w:proofErr w:type="spellEnd"/>
      <w:r w:rsidRPr="00FB57D5">
        <w:rPr>
          <w:sz w:val="24"/>
          <w:szCs w:val="24"/>
        </w:rPr>
        <w:t xml:space="preserve"> oleh </w:t>
      </w:r>
      <w:proofErr w:type="spellStart"/>
      <w:r w:rsidRPr="00FB57D5">
        <w:rPr>
          <w:sz w:val="24"/>
          <w:szCs w:val="24"/>
        </w:rPr>
        <w:t>peneliti</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lastRenderedPageBreak/>
        <w:t>dipelajari</w:t>
      </w:r>
      <w:proofErr w:type="spellEnd"/>
      <w:r w:rsidRPr="00FB57D5">
        <w:rPr>
          <w:sz w:val="24"/>
          <w:szCs w:val="24"/>
        </w:rPr>
        <w:t xml:space="preserve"> </w:t>
      </w:r>
      <w:proofErr w:type="spellStart"/>
      <w:r w:rsidRPr="00FB57D5">
        <w:rPr>
          <w:sz w:val="24"/>
          <w:szCs w:val="24"/>
        </w:rPr>
        <w:t>kemudian</w:t>
      </w:r>
      <w:proofErr w:type="spellEnd"/>
      <w:r w:rsidRPr="00FB57D5">
        <w:rPr>
          <w:sz w:val="24"/>
          <w:szCs w:val="24"/>
        </w:rPr>
        <w:t xml:space="preserve"> </w:t>
      </w:r>
      <w:proofErr w:type="spellStart"/>
      <w:r w:rsidRPr="00FB57D5">
        <w:rPr>
          <w:sz w:val="24"/>
          <w:szCs w:val="24"/>
        </w:rPr>
        <w:t>ditarik</w:t>
      </w:r>
      <w:proofErr w:type="spellEnd"/>
      <w:r w:rsidRPr="00FB57D5">
        <w:rPr>
          <w:sz w:val="24"/>
          <w:szCs w:val="24"/>
        </w:rPr>
        <w:t xml:space="preserve"> </w:t>
      </w:r>
      <w:proofErr w:type="spellStart"/>
      <w:r w:rsidRPr="00FB57D5">
        <w:rPr>
          <w:sz w:val="24"/>
          <w:szCs w:val="24"/>
        </w:rPr>
        <w:t>kesimpulannya</w:t>
      </w:r>
      <w:proofErr w:type="spellEnd"/>
      <w:r w:rsidRPr="00FB57D5">
        <w:rPr>
          <w:sz w:val="24"/>
          <w:szCs w:val="24"/>
        </w:rPr>
        <w:t xml:space="preserve"> (</w:t>
      </w:r>
      <w:proofErr w:type="spellStart"/>
      <w:r w:rsidRPr="00FB57D5">
        <w:rPr>
          <w:sz w:val="24"/>
          <w:szCs w:val="24"/>
        </w:rPr>
        <w:t>Sugiyono</w:t>
      </w:r>
      <w:proofErr w:type="spellEnd"/>
      <w:r w:rsidRPr="00FB57D5">
        <w:rPr>
          <w:sz w:val="24"/>
          <w:szCs w:val="24"/>
        </w:rPr>
        <w:t xml:space="preserve">, 2018:68). Pada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terdapat</w:t>
      </w:r>
      <w:proofErr w:type="spellEnd"/>
      <w:r w:rsidRPr="00FB57D5">
        <w:rPr>
          <w:sz w:val="24"/>
          <w:szCs w:val="24"/>
        </w:rPr>
        <w:t xml:space="preserve"> dua </w:t>
      </w:r>
      <w:proofErr w:type="spellStart"/>
      <w:r w:rsidRPr="00FB57D5">
        <w:rPr>
          <w:sz w:val="24"/>
          <w:szCs w:val="24"/>
        </w:rPr>
        <w:t>jenis</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yakni</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independen</w:t>
      </w:r>
      <w:proofErr w:type="spellEnd"/>
      <w:r w:rsidRPr="00FB57D5">
        <w:rPr>
          <w:sz w:val="24"/>
          <w:szCs w:val="24"/>
        </w:rPr>
        <w:t xml:space="preserve"> (</w:t>
      </w:r>
      <w:proofErr w:type="spellStart"/>
      <w:r w:rsidRPr="00FB57D5">
        <w:rPr>
          <w:sz w:val="24"/>
          <w:szCs w:val="24"/>
        </w:rPr>
        <w:t>bebas</w:t>
      </w:r>
      <w:proofErr w:type="spellEnd"/>
      <w:r w:rsidRPr="00FB57D5">
        <w:rPr>
          <w:sz w:val="24"/>
          <w:szCs w:val="24"/>
        </w:rPr>
        <w:t xml:space="preserve">) dan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dependen</w:t>
      </w:r>
      <w:proofErr w:type="spellEnd"/>
      <w:r w:rsidRPr="00FB57D5">
        <w:rPr>
          <w:sz w:val="24"/>
          <w:szCs w:val="24"/>
        </w:rPr>
        <w:t xml:space="preserve"> (</w:t>
      </w:r>
      <w:proofErr w:type="spellStart"/>
      <w:r w:rsidRPr="00FB57D5">
        <w:rPr>
          <w:sz w:val="24"/>
          <w:szCs w:val="24"/>
        </w:rPr>
        <w:t>terikat</w:t>
      </w:r>
      <w:proofErr w:type="spellEnd"/>
      <w:r w:rsidRPr="00FB57D5">
        <w:rPr>
          <w:sz w:val="24"/>
          <w:szCs w:val="24"/>
        </w:rPr>
        <w:t>).</w:t>
      </w:r>
    </w:p>
    <w:p w14:paraId="7472A855" w14:textId="77777777" w:rsidR="00993FCA" w:rsidRPr="00FB57D5" w:rsidRDefault="00993FCA" w:rsidP="00993FCA">
      <w:pPr>
        <w:pStyle w:val="ListParagraph"/>
        <w:tabs>
          <w:tab w:val="left" w:pos="1440"/>
        </w:tabs>
        <w:spacing w:line="360" w:lineRule="auto"/>
        <w:ind w:left="0" w:firstLine="567"/>
        <w:jc w:val="both"/>
        <w:rPr>
          <w:sz w:val="24"/>
          <w:szCs w:val="24"/>
        </w:rPr>
      </w:pP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independen</w:t>
      </w:r>
      <w:proofErr w:type="spellEnd"/>
      <w:r w:rsidRPr="00FB57D5">
        <w:rPr>
          <w:sz w:val="24"/>
          <w:szCs w:val="24"/>
        </w:rPr>
        <w:t xml:space="preserve"> </w:t>
      </w:r>
      <w:proofErr w:type="spellStart"/>
      <w:r w:rsidRPr="00FB57D5">
        <w:rPr>
          <w:sz w:val="24"/>
          <w:szCs w:val="24"/>
        </w:rPr>
        <w:t>yaitu</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yang </w:t>
      </w:r>
      <w:proofErr w:type="spellStart"/>
      <w:r w:rsidRPr="00FB57D5">
        <w:rPr>
          <w:sz w:val="24"/>
          <w:szCs w:val="24"/>
        </w:rPr>
        <w:t>mempengaruhi</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yang </w:t>
      </w:r>
      <w:proofErr w:type="spellStart"/>
      <w:r w:rsidRPr="00FB57D5">
        <w:rPr>
          <w:sz w:val="24"/>
          <w:szCs w:val="24"/>
        </w:rPr>
        <w:t>menjadi</w:t>
      </w:r>
      <w:proofErr w:type="spellEnd"/>
      <w:r w:rsidRPr="00FB57D5">
        <w:rPr>
          <w:sz w:val="24"/>
          <w:szCs w:val="24"/>
        </w:rPr>
        <w:t xml:space="preserve"> </w:t>
      </w:r>
      <w:proofErr w:type="spellStart"/>
      <w:r w:rsidRPr="00FB57D5">
        <w:rPr>
          <w:sz w:val="24"/>
          <w:szCs w:val="24"/>
        </w:rPr>
        <w:t>sebab</w:t>
      </w:r>
      <w:proofErr w:type="spellEnd"/>
      <w:r w:rsidRPr="00FB57D5">
        <w:rPr>
          <w:sz w:val="24"/>
          <w:szCs w:val="24"/>
        </w:rPr>
        <w:t xml:space="preserve"> </w:t>
      </w:r>
      <w:proofErr w:type="spellStart"/>
      <w:r w:rsidRPr="00FB57D5">
        <w:rPr>
          <w:sz w:val="24"/>
          <w:szCs w:val="24"/>
        </w:rPr>
        <w:t>perubahan</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timbulnya</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dependen</w:t>
      </w:r>
      <w:proofErr w:type="spellEnd"/>
      <w:r w:rsidRPr="00FB57D5">
        <w:rPr>
          <w:sz w:val="24"/>
          <w:szCs w:val="24"/>
        </w:rPr>
        <w:t xml:space="preserve"> (</w:t>
      </w:r>
      <w:proofErr w:type="spellStart"/>
      <w:r w:rsidRPr="00FB57D5">
        <w:rPr>
          <w:sz w:val="24"/>
          <w:szCs w:val="24"/>
        </w:rPr>
        <w:t>Sugiyono</w:t>
      </w:r>
      <w:proofErr w:type="spellEnd"/>
      <w:r w:rsidRPr="00FB57D5">
        <w:rPr>
          <w:sz w:val="24"/>
          <w:szCs w:val="24"/>
        </w:rPr>
        <w:t xml:space="preserve">, 2018:69). </w:t>
      </w:r>
      <w:proofErr w:type="spellStart"/>
      <w:r w:rsidRPr="00FB57D5">
        <w:rPr>
          <w:sz w:val="24"/>
          <w:szCs w:val="24"/>
        </w:rPr>
        <w:t>Sedangkan</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dependen</w:t>
      </w:r>
      <w:proofErr w:type="spellEnd"/>
      <w:r w:rsidRPr="00FB57D5">
        <w:rPr>
          <w:sz w:val="24"/>
          <w:szCs w:val="24"/>
        </w:rPr>
        <w:t xml:space="preserve"> </w:t>
      </w:r>
      <w:proofErr w:type="spellStart"/>
      <w:r w:rsidRPr="00FB57D5">
        <w:rPr>
          <w:sz w:val="24"/>
          <w:szCs w:val="24"/>
        </w:rPr>
        <w:t>adalah</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yang </w:t>
      </w:r>
      <w:proofErr w:type="spellStart"/>
      <w:r w:rsidRPr="00FB57D5">
        <w:rPr>
          <w:sz w:val="24"/>
          <w:szCs w:val="24"/>
        </w:rPr>
        <w:t>dipengaruhi</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yang </w:t>
      </w:r>
      <w:proofErr w:type="spellStart"/>
      <w:r w:rsidRPr="00FB57D5">
        <w:rPr>
          <w:sz w:val="24"/>
          <w:szCs w:val="24"/>
        </w:rPr>
        <w:t>menjadi</w:t>
      </w:r>
      <w:proofErr w:type="spellEnd"/>
      <w:r w:rsidRPr="00FB57D5">
        <w:rPr>
          <w:sz w:val="24"/>
          <w:szCs w:val="24"/>
        </w:rPr>
        <w:t xml:space="preserve"> </w:t>
      </w:r>
      <w:proofErr w:type="spellStart"/>
      <w:r w:rsidRPr="00FB57D5">
        <w:rPr>
          <w:sz w:val="24"/>
          <w:szCs w:val="24"/>
        </w:rPr>
        <w:t>akibat</w:t>
      </w:r>
      <w:proofErr w:type="spellEnd"/>
      <w:r w:rsidRPr="00FB57D5">
        <w:rPr>
          <w:sz w:val="24"/>
          <w:szCs w:val="24"/>
        </w:rPr>
        <w:t xml:space="preserve">, </w:t>
      </w:r>
      <w:proofErr w:type="spellStart"/>
      <w:r w:rsidRPr="00FB57D5">
        <w:rPr>
          <w:sz w:val="24"/>
          <w:szCs w:val="24"/>
        </w:rPr>
        <w:t>karena</w:t>
      </w:r>
      <w:proofErr w:type="spellEnd"/>
      <w:r w:rsidRPr="00FB57D5">
        <w:rPr>
          <w:sz w:val="24"/>
          <w:szCs w:val="24"/>
        </w:rPr>
        <w:t xml:space="preserve"> </w:t>
      </w:r>
      <w:proofErr w:type="spellStart"/>
      <w:r w:rsidRPr="00FB57D5">
        <w:rPr>
          <w:sz w:val="24"/>
          <w:szCs w:val="24"/>
        </w:rPr>
        <w:t>adanya</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independen</w:t>
      </w:r>
      <w:proofErr w:type="spellEnd"/>
      <w:r w:rsidRPr="00FB57D5">
        <w:rPr>
          <w:sz w:val="24"/>
          <w:szCs w:val="24"/>
        </w:rPr>
        <w:t xml:space="preserve"> (</w:t>
      </w:r>
      <w:proofErr w:type="spellStart"/>
      <w:r w:rsidRPr="00FB57D5">
        <w:rPr>
          <w:sz w:val="24"/>
          <w:szCs w:val="24"/>
        </w:rPr>
        <w:t>Sugiyono</w:t>
      </w:r>
      <w:proofErr w:type="spellEnd"/>
      <w:r w:rsidRPr="00FB57D5">
        <w:rPr>
          <w:sz w:val="24"/>
          <w:szCs w:val="24"/>
        </w:rPr>
        <w:t xml:space="preserve">, 2018:69).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independen</w:t>
      </w:r>
      <w:proofErr w:type="spellEnd"/>
      <w:r w:rsidRPr="00FB57D5">
        <w:rPr>
          <w:sz w:val="24"/>
          <w:szCs w:val="24"/>
        </w:rPr>
        <w:t xml:space="preserve"> yang </w:t>
      </w:r>
      <w:proofErr w:type="spellStart"/>
      <w:r w:rsidRPr="00FB57D5">
        <w:rPr>
          <w:sz w:val="24"/>
          <w:szCs w:val="24"/>
        </w:rPr>
        <w:t>digunakan</w:t>
      </w:r>
      <w:proofErr w:type="spellEnd"/>
      <w:r w:rsidRPr="00FB57D5">
        <w:rPr>
          <w:sz w:val="24"/>
          <w:szCs w:val="24"/>
        </w:rPr>
        <w:t xml:space="preserve"> </w:t>
      </w:r>
      <w:proofErr w:type="spellStart"/>
      <w:r w:rsidRPr="00FB57D5">
        <w:rPr>
          <w:sz w:val="24"/>
          <w:szCs w:val="24"/>
        </w:rPr>
        <w:t>yakni</w:t>
      </w:r>
      <w:proofErr w:type="spellEnd"/>
      <w:r w:rsidRPr="00FB57D5">
        <w:rPr>
          <w:sz w:val="24"/>
          <w:szCs w:val="24"/>
        </w:rPr>
        <w:t xml:space="preserve"> EPS (</w:t>
      </w:r>
      <w:r w:rsidRPr="00FB57D5">
        <w:rPr>
          <w:i/>
          <w:sz w:val="24"/>
          <w:szCs w:val="24"/>
        </w:rPr>
        <w:t>Earning Per Share</w:t>
      </w:r>
      <w:r w:rsidRPr="00FB57D5">
        <w:rPr>
          <w:sz w:val="24"/>
          <w:szCs w:val="24"/>
        </w:rPr>
        <w:t>), ROE (</w:t>
      </w:r>
      <w:r w:rsidRPr="00FB57D5">
        <w:rPr>
          <w:i/>
          <w:sz w:val="24"/>
          <w:szCs w:val="24"/>
        </w:rPr>
        <w:t xml:space="preserve">Return </w:t>
      </w:r>
      <w:proofErr w:type="gramStart"/>
      <w:r w:rsidRPr="00FB57D5">
        <w:rPr>
          <w:i/>
          <w:sz w:val="24"/>
          <w:szCs w:val="24"/>
        </w:rPr>
        <w:t>On</w:t>
      </w:r>
      <w:proofErr w:type="gramEnd"/>
      <w:r w:rsidRPr="00FB57D5">
        <w:rPr>
          <w:i/>
          <w:sz w:val="24"/>
          <w:szCs w:val="24"/>
        </w:rPr>
        <w:t xml:space="preserve"> Equity</w:t>
      </w:r>
      <w:r w:rsidRPr="00FB57D5">
        <w:rPr>
          <w:sz w:val="24"/>
          <w:szCs w:val="24"/>
        </w:rPr>
        <w:t>) dan PBV (</w:t>
      </w:r>
      <w:r w:rsidRPr="00FB57D5">
        <w:rPr>
          <w:i/>
          <w:sz w:val="24"/>
          <w:szCs w:val="24"/>
        </w:rPr>
        <w:t>Price to Book Value</w:t>
      </w:r>
      <w:r w:rsidRPr="00FB57D5">
        <w:rPr>
          <w:sz w:val="24"/>
          <w:szCs w:val="24"/>
        </w:rPr>
        <w:t>).</w:t>
      </w:r>
    </w:p>
    <w:p w14:paraId="6DB0C71A" w14:textId="71A16D43" w:rsidR="00993FCA" w:rsidRPr="00FB57D5" w:rsidRDefault="00993FCA" w:rsidP="00993FCA">
      <w:pPr>
        <w:pStyle w:val="ListParagraph"/>
        <w:tabs>
          <w:tab w:val="left" w:pos="1440"/>
        </w:tabs>
        <w:spacing w:line="360" w:lineRule="auto"/>
        <w:ind w:left="0" w:firstLine="567"/>
        <w:jc w:val="both"/>
        <w:rPr>
          <w:sz w:val="24"/>
          <w:szCs w:val="24"/>
        </w:rPr>
      </w:pPr>
      <w:proofErr w:type="spellStart"/>
      <w:r w:rsidRPr="00FB57D5">
        <w:rPr>
          <w:sz w:val="24"/>
          <w:szCs w:val="24"/>
        </w:rPr>
        <w:t>Definisi</w:t>
      </w:r>
      <w:proofErr w:type="spellEnd"/>
      <w:r w:rsidRPr="00FB57D5">
        <w:rPr>
          <w:sz w:val="24"/>
          <w:szCs w:val="24"/>
        </w:rPr>
        <w:t xml:space="preserve"> </w:t>
      </w:r>
      <w:proofErr w:type="spellStart"/>
      <w:r w:rsidRPr="00FB57D5">
        <w:rPr>
          <w:sz w:val="24"/>
          <w:szCs w:val="24"/>
        </w:rPr>
        <w:t>operasional</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yang </w:t>
      </w:r>
      <w:proofErr w:type="spellStart"/>
      <w:r w:rsidRPr="00FB57D5">
        <w:rPr>
          <w:sz w:val="24"/>
          <w:szCs w:val="24"/>
        </w:rPr>
        <w:t>digunakan</w:t>
      </w:r>
      <w:proofErr w:type="spellEnd"/>
      <w:r w:rsidRPr="00FB57D5">
        <w:rPr>
          <w:sz w:val="24"/>
          <w:szCs w:val="24"/>
        </w:rPr>
        <w:t xml:space="preserve"> pada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adalah</w:t>
      </w:r>
      <w:proofErr w:type="spellEnd"/>
      <w:r w:rsidRPr="00FB57D5">
        <w:rPr>
          <w:sz w:val="24"/>
          <w:szCs w:val="24"/>
        </w:rPr>
        <w:t xml:space="preserve">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berikut</w:t>
      </w:r>
      <w:proofErr w:type="spellEnd"/>
      <w:r w:rsidRPr="00FB57D5">
        <w:rPr>
          <w:sz w:val="24"/>
          <w:szCs w:val="24"/>
        </w:rPr>
        <w:t xml:space="preserve">: </w:t>
      </w:r>
    </w:p>
    <w:p w14:paraId="31D324F6" w14:textId="09525220" w:rsidR="00993FCA" w:rsidRPr="00FB57D5" w:rsidRDefault="00993FCA" w:rsidP="00993FCA">
      <w:pPr>
        <w:pStyle w:val="ListParagraph"/>
        <w:numPr>
          <w:ilvl w:val="0"/>
          <w:numId w:val="13"/>
        </w:numPr>
        <w:tabs>
          <w:tab w:val="left" w:pos="1440"/>
        </w:tabs>
        <w:spacing w:after="200" w:line="360" w:lineRule="auto"/>
        <w:ind w:left="360"/>
        <w:jc w:val="both"/>
        <w:rPr>
          <w:sz w:val="24"/>
          <w:szCs w:val="24"/>
        </w:rPr>
      </w:pPr>
      <w:proofErr w:type="spellStart"/>
      <w:r w:rsidRPr="00FB57D5">
        <w:rPr>
          <w:sz w:val="24"/>
          <w:szCs w:val="24"/>
        </w:rPr>
        <w:t>Variabel</w:t>
      </w:r>
      <w:proofErr w:type="spellEnd"/>
      <w:r w:rsidRPr="00FB57D5">
        <w:rPr>
          <w:sz w:val="24"/>
          <w:szCs w:val="24"/>
        </w:rPr>
        <w:t xml:space="preserve"> Y </w:t>
      </w:r>
      <w:proofErr w:type="spellStart"/>
      <w:r w:rsidRPr="00FB57D5">
        <w:rPr>
          <w:sz w:val="24"/>
          <w:szCs w:val="24"/>
        </w:rPr>
        <w:t>adalah</w:t>
      </w:r>
      <w:proofErr w:type="spellEnd"/>
      <w:r w:rsidRPr="00FB57D5">
        <w:rPr>
          <w:sz w:val="24"/>
          <w:szCs w:val="24"/>
        </w:rPr>
        <w:t xml:space="preserve"> Harga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terbentuk</w:t>
      </w:r>
      <w:proofErr w:type="spellEnd"/>
      <w:r w:rsidRPr="00FB57D5">
        <w:rPr>
          <w:sz w:val="24"/>
          <w:szCs w:val="24"/>
        </w:rPr>
        <w:t xml:space="preserve"> oleh </w:t>
      </w:r>
      <w:proofErr w:type="spellStart"/>
      <w:r w:rsidRPr="00FB57D5">
        <w:rPr>
          <w:sz w:val="24"/>
          <w:szCs w:val="24"/>
        </w:rPr>
        <w:t>permintaan</w:t>
      </w:r>
      <w:proofErr w:type="spellEnd"/>
      <w:r w:rsidRPr="00FB57D5">
        <w:rPr>
          <w:sz w:val="24"/>
          <w:szCs w:val="24"/>
        </w:rPr>
        <w:t xml:space="preserve"> dan </w:t>
      </w:r>
      <w:proofErr w:type="spellStart"/>
      <w:r w:rsidRPr="00FB57D5">
        <w:rPr>
          <w:sz w:val="24"/>
          <w:szCs w:val="24"/>
        </w:rPr>
        <w:t>penawaran</w:t>
      </w:r>
      <w:proofErr w:type="spellEnd"/>
      <w:r w:rsidRPr="00FB57D5">
        <w:rPr>
          <w:sz w:val="24"/>
          <w:szCs w:val="24"/>
        </w:rPr>
        <w:t xml:space="preserve"> </w:t>
      </w:r>
      <w:proofErr w:type="spellStart"/>
      <w:r w:rsidRPr="00FB57D5">
        <w:rPr>
          <w:sz w:val="24"/>
          <w:szCs w:val="24"/>
        </w:rPr>
        <w:t>atas</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tersebut</w:t>
      </w:r>
      <w:proofErr w:type="spellEnd"/>
      <w:r w:rsidRPr="00FB57D5">
        <w:rPr>
          <w:sz w:val="24"/>
          <w:szCs w:val="24"/>
        </w:rPr>
        <w:t xml:space="preserve"> </w:t>
      </w:r>
      <w:proofErr w:type="spellStart"/>
      <w:r w:rsidRPr="00FB57D5">
        <w:rPr>
          <w:sz w:val="24"/>
          <w:szCs w:val="24"/>
        </w:rPr>
        <w:t>berdasarkan</w:t>
      </w:r>
      <w:proofErr w:type="spellEnd"/>
      <w:r w:rsidRPr="00FB57D5">
        <w:rPr>
          <w:sz w:val="24"/>
          <w:szCs w:val="24"/>
        </w:rPr>
        <w:t xml:space="preserve"> </w:t>
      </w:r>
      <w:proofErr w:type="spellStart"/>
      <w:r w:rsidRPr="00FB57D5">
        <w:rPr>
          <w:sz w:val="24"/>
          <w:szCs w:val="24"/>
        </w:rPr>
        <w:t>aktivitas</w:t>
      </w:r>
      <w:proofErr w:type="spellEnd"/>
      <w:r w:rsidRPr="00FB57D5">
        <w:rPr>
          <w:sz w:val="24"/>
          <w:szCs w:val="24"/>
        </w:rPr>
        <w:t xml:space="preserve"> </w:t>
      </w:r>
      <w:proofErr w:type="spellStart"/>
      <w:r w:rsidRPr="00FB57D5">
        <w:rPr>
          <w:sz w:val="24"/>
          <w:szCs w:val="24"/>
        </w:rPr>
        <w:t>perdagangan</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sehari-hari</w:t>
      </w:r>
      <w:proofErr w:type="spellEnd"/>
      <w:r w:rsidRPr="00FB57D5">
        <w:rPr>
          <w:sz w:val="24"/>
          <w:szCs w:val="24"/>
        </w:rPr>
        <w:t xml:space="preserve"> di pasar </w:t>
      </w:r>
      <w:proofErr w:type="spellStart"/>
      <w:r w:rsidRPr="00FB57D5">
        <w:rPr>
          <w:sz w:val="24"/>
          <w:szCs w:val="24"/>
        </w:rPr>
        <w:t>sekunder</w:t>
      </w:r>
      <w:proofErr w:type="spellEnd"/>
      <w:r w:rsidRPr="00FB57D5">
        <w:rPr>
          <w:sz w:val="24"/>
          <w:szCs w:val="24"/>
        </w:rPr>
        <w:t xml:space="preserve"> (</w:t>
      </w:r>
      <w:hyperlink r:id="rId12" w:history="1">
        <w:r w:rsidRPr="00C57A01">
          <w:rPr>
            <w:rStyle w:val="Hyperlink"/>
            <w:sz w:val="24"/>
            <w:szCs w:val="24"/>
          </w:rPr>
          <w:t>www.idx.co.id</w:t>
        </w:r>
      </w:hyperlink>
      <w:r w:rsidRPr="00FB57D5">
        <w:rPr>
          <w:sz w:val="24"/>
          <w:szCs w:val="24"/>
        </w:rPr>
        <w:t xml:space="preserve">). Harga </w:t>
      </w:r>
      <w:proofErr w:type="spellStart"/>
      <w:r w:rsidRPr="00FB57D5">
        <w:rPr>
          <w:sz w:val="24"/>
          <w:szCs w:val="24"/>
        </w:rPr>
        <w:t>saham</w:t>
      </w:r>
      <w:proofErr w:type="spellEnd"/>
      <w:r w:rsidRPr="00FB57D5">
        <w:rPr>
          <w:sz w:val="24"/>
          <w:szCs w:val="24"/>
        </w:rPr>
        <w:t xml:space="preserve"> yang </w:t>
      </w:r>
      <w:proofErr w:type="spellStart"/>
      <w:r w:rsidRPr="00FB57D5">
        <w:rPr>
          <w:sz w:val="24"/>
          <w:szCs w:val="24"/>
        </w:rPr>
        <w:t>digunakan</w:t>
      </w:r>
      <w:proofErr w:type="spellEnd"/>
      <w:r w:rsidRPr="00FB57D5">
        <w:rPr>
          <w:sz w:val="24"/>
          <w:szCs w:val="24"/>
        </w:rPr>
        <w:t xml:space="preserve"> pada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iniadalah</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pada Bursa </w:t>
      </w:r>
      <w:proofErr w:type="spellStart"/>
      <w:r w:rsidRPr="00FB57D5">
        <w:rPr>
          <w:sz w:val="24"/>
          <w:szCs w:val="24"/>
        </w:rPr>
        <w:t>Efek</w:t>
      </w:r>
      <w:proofErr w:type="spellEnd"/>
      <w:r w:rsidRPr="00FB57D5">
        <w:rPr>
          <w:sz w:val="24"/>
          <w:szCs w:val="24"/>
        </w:rPr>
        <w:t xml:space="preserve"> Indonesia </w:t>
      </w:r>
      <w:proofErr w:type="spellStart"/>
      <w:r w:rsidRPr="00FB57D5">
        <w:rPr>
          <w:sz w:val="24"/>
          <w:szCs w:val="24"/>
        </w:rPr>
        <w:t>periode</w:t>
      </w:r>
      <w:proofErr w:type="spellEnd"/>
      <w:r w:rsidRPr="00FB57D5">
        <w:rPr>
          <w:sz w:val="24"/>
          <w:szCs w:val="24"/>
        </w:rPr>
        <w:t xml:space="preserve"> </w:t>
      </w:r>
      <w:proofErr w:type="spellStart"/>
      <w:r w:rsidRPr="00FB57D5">
        <w:rPr>
          <w:sz w:val="24"/>
          <w:szCs w:val="24"/>
        </w:rPr>
        <w:t>tahun</w:t>
      </w:r>
      <w:proofErr w:type="spellEnd"/>
      <w:r w:rsidRPr="00FB57D5">
        <w:rPr>
          <w:sz w:val="24"/>
          <w:szCs w:val="24"/>
        </w:rPr>
        <w:t xml:space="preserve"> </w:t>
      </w:r>
      <w:proofErr w:type="spellStart"/>
      <w:r w:rsidRPr="00FB57D5">
        <w:rPr>
          <w:sz w:val="24"/>
          <w:szCs w:val="24"/>
        </w:rPr>
        <w:t>tertentu</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penutupan</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tiap</w:t>
      </w:r>
      <w:proofErr w:type="spellEnd"/>
      <w:r w:rsidRPr="00FB57D5">
        <w:rPr>
          <w:sz w:val="24"/>
          <w:szCs w:val="24"/>
        </w:rPr>
        <w:t xml:space="preserve"> </w:t>
      </w:r>
      <w:proofErr w:type="spellStart"/>
      <w:r w:rsidRPr="00FB57D5">
        <w:rPr>
          <w:sz w:val="24"/>
          <w:szCs w:val="24"/>
        </w:rPr>
        <w:t>akhir</w:t>
      </w:r>
      <w:proofErr w:type="spellEnd"/>
      <w:r w:rsidRPr="00FB57D5">
        <w:rPr>
          <w:sz w:val="24"/>
          <w:szCs w:val="24"/>
        </w:rPr>
        <w:t xml:space="preserve"> </w:t>
      </w:r>
      <w:proofErr w:type="spellStart"/>
      <w:r w:rsidRPr="00FB57D5">
        <w:rPr>
          <w:sz w:val="24"/>
          <w:szCs w:val="24"/>
        </w:rPr>
        <w:t>tahun</w:t>
      </w:r>
      <w:proofErr w:type="spellEnd"/>
      <w:r w:rsidRPr="00FB57D5">
        <w:rPr>
          <w:sz w:val="24"/>
          <w:szCs w:val="24"/>
        </w:rPr>
        <w:t xml:space="preserve">) </w:t>
      </w:r>
      <w:proofErr w:type="spellStart"/>
      <w:r w:rsidRPr="00FB57D5">
        <w:rPr>
          <w:sz w:val="24"/>
          <w:szCs w:val="24"/>
        </w:rPr>
        <w:t>seperti</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yang </w:t>
      </w:r>
      <w:proofErr w:type="spellStart"/>
      <w:r w:rsidRPr="00FB57D5">
        <w:rPr>
          <w:sz w:val="24"/>
          <w:szCs w:val="24"/>
        </w:rPr>
        <w:t>dilakukan</w:t>
      </w:r>
      <w:proofErr w:type="spellEnd"/>
      <w:r w:rsidRPr="00FB57D5">
        <w:rPr>
          <w:sz w:val="24"/>
          <w:szCs w:val="24"/>
        </w:rPr>
        <w:t xml:space="preserve"> oleh </w:t>
      </w:r>
      <w:proofErr w:type="spellStart"/>
      <w:r w:rsidRPr="00FB57D5">
        <w:rPr>
          <w:sz w:val="24"/>
          <w:szCs w:val="24"/>
        </w:rPr>
        <w:t>Rahmadewi</w:t>
      </w:r>
      <w:proofErr w:type="spellEnd"/>
      <w:r w:rsidRPr="00FB57D5">
        <w:rPr>
          <w:sz w:val="24"/>
          <w:szCs w:val="24"/>
        </w:rPr>
        <w:t xml:space="preserve"> dan </w:t>
      </w:r>
      <w:proofErr w:type="spellStart"/>
      <w:r w:rsidRPr="00FB57D5">
        <w:rPr>
          <w:sz w:val="24"/>
          <w:szCs w:val="24"/>
        </w:rPr>
        <w:t>Abundanti</w:t>
      </w:r>
      <w:proofErr w:type="spellEnd"/>
      <w:r w:rsidRPr="00FB57D5">
        <w:rPr>
          <w:sz w:val="24"/>
          <w:szCs w:val="24"/>
        </w:rPr>
        <w:t xml:space="preserve"> (2018). </w:t>
      </w:r>
      <w:proofErr w:type="spellStart"/>
      <w:r w:rsidRPr="00FB57D5">
        <w:rPr>
          <w:sz w:val="24"/>
          <w:szCs w:val="24"/>
        </w:rPr>
        <w:t>Satuan</w:t>
      </w:r>
      <w:proofErr w:type="spellEnd"/>
      <w:r w:rsidRPr="00FB57D5">
        <w:rPr>
          <w:sz w:val="24"/>
          <w:szCs w:val="24"/>
        </w:rPr>
        <w:t xml:space="preserve"> </w:t>
      </w:r>
      <w:proofErr w:type="spellStart"/>
      <w:r w:rsidRPr="00FB57D5">
        <w:rPr>
          <w:sz w:val="24"/>
          <w:szCs w:val="24"/>
        </w:rPr>
        <w:t>pengukuran</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adalah</w:t>
      </w:r>
      <w:proofErr w:type="spellEnd"/>
      <w:r w:rsidRPr="00FB57D5">
        <w:rPr>
          <w:sz w:val="24"/>
          <w:szCs w:val="24"/>
        </w:rPr>
        <w:t xml:space="preserve"> Rupiah (Rp).</w:t>
      </w:r>
    </w:p>
    <w:p w14:paraId="3684A623" w14:textId="30E1019A" w:rsidR="00993FCA" w:rsidRPr="005E65DF" w:rsidRDefault="00993FCA" w:rsidP="005E65DF">
      <w:pPr>
        <w:pStyle w:val="ListParagraph"/>
        <w:numPr>
          <w:ilvl w:val="0"/>
          <w:numId w:val="13"/>
        </w:numPr>
        <w:tabs>
          <w:tab w:val="left" w:pos="1440"/>
        </w:tabs>
        <w:spacing w:after="200" w:line="360" w:lineRule="auto"/>
        <w:ind w:left="360"/>
        <w:jc w:val="both"/>
        <w:rPr>
          <w:sz w:val="24"/>
          <w:szCs w:val="24"/>
        </w:rPr>
      </w:pPr>
      <w:proofErr w:type="spellStart"/>
      <w:r w:rsidRPr="00FB57D5">
        <w:rPr>
          <w:sz w:val="24"/>
          <w:szCs w:val="24"/>
        </w:rPr>
        <w:t>Variabel</w:t>
      </w:r>
      <w:proofErr w:type="spellEnd"/>
      <w:r w:rsidRPr="00FB57D5">
        <w:rPr>
          <w:sz w:val="24"/>
          <w:szCs w:val="24"/>
        </w:rPr>
        <w:t xml:space="preserve"> X</w:t>
      </w:r>
      <w:r w:rsidRPr="00FB57D5">
        <w:rPr>
          <w:sz w:val="24"/>
          <w:szCs w:val="24"/>
          <w:vertAlign w:val="subscript"/>
        </w:rPr>
        <w:t>1</w:t>
      </w:r>
      <w:r w:rsidRPr="00FB57D5">
        <w:rPr>
          <w:sz w:val="24"/>
          <w:szCs w:val="24"/>
        </w:rPr>
        <w:t xml:space="preserve"> </w:t>
      </w:r>
      <w:proofErr w:type="spellStart"/>
      <w:r w:rsidRPr="00FB57D5">
        <w:rPr>
          <w:sz w:val="24"/>
          <w:szCs w:val="24"/>
        </w:rPr>
        <w:t>adalah</w:t>
      </w:r>
      <w:proofErr w:type="spellEnd"/>
      <w:r w:rsidRPr="00FB57D5">
        <w:rPr>
          <w:sz w:val="24"/>
          <w:szCs w:val="24"/>
        </w:rPr>
        <w:t xml:space="preserve"> EPS (</w:t>
      </w:r>
      <w:r w:rsidRPr="00FB57D5">
        <w:rPr>
          <w:i/>
          <w:sz w:val="24"/>
          <w:szCs w:val="24"/>
        </w:rPr>
        <w:t>Earning Per Share</w:t>
      </w:r>
      <w:r w:rsidRPr="00FB57D5">
        <w:rPr>
          <w:sz w:val="24"/>
          <w:szCs w:val="24"/>
        </w:rPr>
        <w:t xml:space="preserve">)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rasio</w:t>
      </w:r>
      <w:proofErr w:type="spellEnd"/>
      <w:r w:rsidRPr="00FB57D5">
        <w:rPr>
          <w:sz w:val="24"/>
          <w:szCs w:val="24"/>
        </w:rPr>
        <w:t xml:space="preserve"> yang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bagian</w:t>
      </w:r>
      <w:proofErr w:type="spellEnd"/>
      <w:r w:rsidRPr="00FB57D5">
        <w:rPr>
          <w:sz w:val="24"/>
          <w:szCs w:val="24"/>
        </w:rPr>
        <w:t xml:space="preserve"> </w:t>
      </w:r>
      <w:proofErr w:type="spellStart"/>
      <w:r w:rsidRPr="00FB57D5">
        <w:rPr>
          <w:sz w:val="24"/>
          <w:szCs w:val="24"/>
        </w:rPr>
        <w:t>laba</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tiap</w:t>
      </w:r>
      <w:proofErr w:type="spellEnd"/>
      <w:r w:rsidRPr="00FB57D5">
        <w:rPr>
          <w:sz w:val="24"/>
          <w:szCs w:val="24"/>
        </w:rPr>
        <w:t xml:space="preserve"> </w:t>
      </w:r>
      <w:proofErr w:type="spellStart"/>
      <w:r w:rsidRPr="00FB57D5">
        <w:rPr>
          <w:sz w:val="24"/>
          <w:szCs w:val="24"/>
        </w:rPr>
        <w:t>lembar</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Darmadji</w:t>
      </w:r>
      <w:proofErr w:type="spellEnd"/>
      <w:r w:rsidRPr="00FB57D5">
        <w:rPr>
          <w:sz w:val="24"/>
          <w:szCs w:val="24"/>
        </w:rPr>
        <w:t xml:space="preserve"> dan Fakhruddin, 2012:154). </w:t>
      </w:r>
      <w:proofErr w:type="spellStart"/>
      <w:r w:rsidRPr="00FB57D5">
        <w:rPr>
          <w:sz w:val="24"/>
          <w:szCs w:val="24"/>
        </w:rPr>
        <w:t>Satuan</w:t>
      </w:r>
      <w:proofErr w:type="spellEnd"/>
      <w:r w:rsidRPr="00FB57D5">
        <w:rPr>
          <w:sz w:val="24"/>
          <w:szCs w:val="24"/>
        </w:rPr>
        <w:t xml:space="preserve"> </w:t>
      </w:r>
      <w:proofErr w:type="spellStart"/>
      <w:r w:rsidRPr="00FB57D5">
        <w:rPr>
          <w:sz w:val="24"/>
          <w:szCs w:val="24"/>
        </w:rPr>
        <w:t>pengukuran</w:t>
      </w:r>
      <w:proofErr w:type="spellEnd"/>
      <w:r w:rsidRPr="00FB57D5">
        <w:rPr>
          <w:sz w:val="24"/>
          <w:szCs w:val="24"/>
        </w:rPr>
        <w:t xml:space="preserve"> EPS (</w:t>
      </w:r>
      <w:r w:rsidRPr="00FB57D5">
        <w:rPr>
          <w:i/>
          <w:sz w:val="24"/>
          <w:szCs w:val="24"/>
        </w:rPr>
        <w:t>Earning Per Share</w:t>
      </w:r>
      <w:r w:rsidRPr="00FB57D5">
        <w:rPr>
          <w:sz w:val="24"/>
          <w:szCs w:val="24"/>
        </w:rPr>
        <w:t xml:space="preserve">) </w:t>
      </w:r>
      <w:proofErr w:type="spellStart"/>
      <w:r w:rsidRPr="00FB57D5">
        <w:rPr>
          <w:sz w:val="24"/>
          <w:szCs w:val="24"/>
        </w:rPr>
        <w:t>adalah</w:t>
      </w:r>
      <w:proofErr w:type="spellEnd"/>
      <w:r w:rsidRPr="00FB57D5">
        <w:rPr>
          <w:sz w:val="24"/>
          <w:szCs w:val="24"/>
        </w:rPr>
        <w:t xml:space="preserve"> Rupiah (Rp).</w:t>
      </w:r>
      <w:r w:rsidRPr="005E65DF">
        <w:rPr>
          <w:sz w:val="24"/>
          <w:szCs w:val="24"/>
        </w:rPr>
        <w:tab/>
      </w:r>
      <w:r w:rsidRPr="005E65DF">
        <w:rPr>
          <w:sz w:val="24"/>
          <w:szCs w:val="24"/>
        </w:rPr>
        <w:tab/>
      </w:r>
    </w:p>
    <w:p w14:paraId="19E6691B" w14:textId="77777777" w:rsidR="00993FCA" w:rsidRPr="00FB57D5" w:rsidRDefault="00993FCA" w:rsidP="00993FCA">
      <w:pPr>
        <w:pStyle w:val="ListParagraph"/>
        <w:numPr>
          <w:ilvl w:val="0"/>
          <w:numId w:val="13"/>
        </w:numPr>
        <w:tabs>
          <w:tab w:val="left" w:pos="1440"/>
        </w:tabs>
        <w:spacing w:after="200" w:line="360" w:lineRule="auto"/>
        <w:ind w:left="360"/>
        <w:jc w:val="both"/>
        <w:rPr>
          <w:sz w:val="24"/>
          <w:szCs w:val="24"/>
        </w:rPr>
      </w:pPr>
      <w:proofErr w:type="spellStart"/>
      <w:r w:rsidRPr="00FB57D5">
        <w:rPr>
          <w:sz w:val="24"/>
          <w:szCs w:val="24"/>
        </w:rPr>
        <w:t>Variabel</w:t>
      </w:r>
      <w:proofErr w:type="spellEnd"/>
      <w:r w:rsidRPr="00FB57D5">
        <w:rPr>
          <w:sz w:val="24"/>
          <w:szCs w:val="24"/>
        </w:rPr>
        <w:t xml:space="preserve"> X</w:t>
      </w:r>
      <w:r w:rsidRPr="00FB57D5">
        <w:rPr>
          <w:sz w:val="24"/>
          <w:szCs w:val="24"/>
          <w:vertAlign w:val="subscript"/>
        </w:rPr>
        <w:t xml:space="preserve">2 </w:t>
      </w:r>
      <w:proofErr w:type="spellStart"/>
      <w:r w:rsidRPr="00FB57D5">
        <w:rPr>
          <w:sz w:val="24"/>
          <w:szCs w:val="24"/>
        </w:rPr>
        <w:t>adalah</w:t>
      </w:r>
      <w:proofErr w:type="spellEnd"/>
      <w:r w:rsidRPr="00FB57D5">
        <w:rPr>
          <w:sz w:val="24"/>
          <w:szCs w:val="24"/>
        </w:rPr>
        <w:t xml:space="preserve"> ROE (</w:t>
      </w:r>
      <w:r w:rsidRPr="00FB57D5">
        <w:rPr>
          <w:i/>
          <w:sz w:val="24"/>
          <w:szCs w:val="24"/>
        </w:rPr>
        <w:t xml:space="preserve">Return </w:t>
      </w:r>
      <w:proofErr w:type="gramStart"/>
      <w:r w:rsidRPr="00FB57D5">
        <w:rPr>
          <w:i/>
          <w:sz w:val="24"/>
          <w:szCs w:val="24"/>
        </w:rPr>
        <w:t>On</w:t>
      </w:r>
      <w:proofErr w:type="gramEnd"/>
      <w:r w:rsidRPr="00FB57D5">
        <w:rPr>
          <w:i/>
          <w:sz w:val="24"/>
          <w:szCs w:val="24"/>
        </w:rPr>
        <w:t xml:space="preserve"> Equity</w:t>
      </w:r>
      <w:r w:rsidRPr="00FB57D5">
        <w:rPr>
          <w:sz w:val="24"/>
          <w:szCs w:val="24"/>
        </w:rPr>
        <w:t xml:space="preserve">) </w:t>
      </w:r>
      <w:proofErr w:type="spellStart"/>
      <w:r w:rsidRPr="00FB57D5">
        <w:rPr>
          <w:sz w:val="24"/>
          <w:szCs w:val="24"/>
        </w:rPr>
        <w:t>menurut</w:t>
      </w:r>
      <w:proofErr w:type="spellEnd"/>
      <w:r w:rsidRPr="00FB57D5">
        <w:rPr>
          <w:sz w:val="24"/>
          <w:szCs w:val="24"/>
        </w:rPr>
        <w:t xml:space="preserve"> </w:t>
      </w:r>
      <w:proofErr w:type="spellStart"/>
      <w:r w:rsidRPr="00FB57D5">
        <w:rPr>
          <w:sz w:val="24"/>
          <w:szCs w:val="24"/>
        </w:rPr>
        <w:t>adalah</w:t>
      </w:r>
      <w:proofErr w:type="spellEnd"/>
      <w:r w:rsidRPr="00FB57D5">
        <w:rPr>
          <w:sz w:val="24"/>
          <w:szCs w:val="24"/>
        </w:rPr>
        <w:t xml:space="preserve"> </w:t>
      </w:r>
      <w:proofErr w:type="spellStart"/>
      <w:r w:rsidRPr="00FB57D5">
        <w:rPr>
          <w:sz w:val="24"/>
          <w:szCs w:val="24"/>
        </w:rPr>
        <w:t>rasio</w:t>
      </w:r>
      <w:proofErr w:type="spellEnd"/>
      <w:r w:rsidRPr="00FB57D5">
        <w:rPr>
          <w:sz w:val="24"/>
          <w:szCs w:val="24"/>
        </w:rPr>
        <w:t xml:space="preserve"> yang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mengukur</w:t>
      </w:r>
      <w:proofErr w:type="spellEnd"/>
      <w:r w:rsidRPr="00FB57D5">
        <w:rPr>
          <w:sz w:val="24"/>
          <w:szCs w:val="24"/>
        </w:rPr>
        <w:t xml:space="preserve"> </w:t>
      </w:r>
      <w:proofErr w:type="spellStart"/>
      <w:r w:rsidRPr="00FB57D5">
        <w:rPr>
          <w:sz w:val="24"/>
          <w:szCs w:val="24"/>
        </w:rPr>
        <w:t>kemampuan</w:t>
      </w:r>
      <w:proofErr w:type="spellEnd"/>
      <w:r w:rsidRPr="00FB57D5">
        <w:rPr>
          <w:sz w:val="24"/>
          <w:szCs w:val="24"/>
        </w:rPr>
        <w:t xml:space="preserve"> </w:t>
      </w:r>
      <w:proofErr w:type="spellStart"/>
      <w:r w:rsidRPr="00FB57D5">
        <w:rPr>
          <w:sz w:val="24"/>
          <w:szCs w:val="24"/>
        </w:rPr>
        <w:t>laba</w:t>
      </w:r>
      <w:proofErr w:type="spellEnd"/>
      <w:r w:rsidRPr="00FB57D5">
        <w:rPr>
          <w:sz w:val="24"/>
          <w:szCs w:val="24"/>
        </w:rPr>
        <w:t xml:space="preserve"> </w:t>
      </w:r>
      <w:proofErr w:type="spellStart"/>
      <w:r w:rsidRPr="00FB57D5">
        <w:rPr>
          <w:sz w:val="24"/>
          <w:szCs w:val="24"/>
        </w:rPr>
        <w:t>atas</w:t>
      </w:r>
      <w:proofErr w:type="spellEnd"/>
      <w:r w:rsidRPr="00FB57D5">
        <w:rPr>
          <w:sz w:val="24"/>
          <w:szCs w:val="24"/>
        </w:rPr>
        <w:t xml:space="preserve"> modal </w:t>
      </w:r>
      <w:proofErr w:type="spellStart"/>
      <w:r w:rsidRPr="00FB57D5">
        <w:rPr>
          <w:sz w:val="24"/>
          <w:szCs w:val="24"/>
        </w:rPr>
        <w:t>sendiri</w:t>
      </w:r>
      <w:proofErr w:type="spellEnd"/>
      <w:r w:rsidRPr="00FB57D5">
        <w:rPr>
          <w:sz w:val="24"/>
          <w:szCs w:val="24"/>
        </w:rPr>
        <w:t xml:space="preserve"> yang </w:t>
      </w:r>
      <w:proofErr w:type="spellStart"/>
      <w:r w:rsidRPr="00FB57D5">
        <w:rPr>
          <w:sz w:val="24"/>
          <w:szCs w:val="24"/>
        </w:rPr>
        <w:t>dimiliki</w:t>
      </w:r>
      <w:proofErr w:type="spellEnd"/>
      <w:r w:rsidRPr="00FB57D5">
        <w:rPr>
          <w:sz w:val="24"/>
          <w:szCs w:val="24"/>
        </w:rPr>
        <w:t xml:space="preserve"> oleh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Darmadji</w:t>
      </w:r>
      <w:proofErr w:type="spellEnd"/>
      <w:r w:rsidRPr="00FB57D5">
        <w:rPr>
          <w:sz w:val="24"/>
          <w:szCs w:val="24"/>
        </w:rPr>
        <w:t xml:space="preserve"> dan Fakhruddin, 2012:158). </w:t>
      </w:r>
      <w:proofErr w:type="spellStart"/>
      <w:r w:rsidRPr="00FB57D5">
        <w:rPr>
          <w:sz w:val="24"/>
          <w:szCs w:val="24"/>
        </w:rPr>
        <w:t>Satuan</w:t>
      </w:r>
      <w:proofErr w:type="spellEnd"/>
      <w:r w:rsidRPr="00FB57D5">
        <w:rPr>
          <w:sz w:val="24"/>
          <w:szCs w:val="24"/>
        </w:rPr>
        <w:t xml:space="preserve"> </w:t>
      </w:r>
      <w:proofErr w:type="spellStart"/>
      <w:r w:rsidRPr="00FB57D5">
        <w:rPr>
          <w:sz w:val="24"/>
          <w:szCs w:val="24"/>
        </w:rPr>
        <w:t>pengukuran</w:t>
      </w:r>
      <w:proofErr w:type="spellEnd"/>
      <w:r w:rsidRPr="00FB57D5">
        <w:rPr>
          <w:sz w:val="24"/>
          <w:szCs w:val="24"/>
        </w:rPr>
        <w:t xml:space="preserve"> ROE (</w:t>
      </w:r>
      <w:r w:rsidRPr="00FB57D5">
        <w:rPr>
          <w:i/>
          <w:sz w:val="24"/>
          <w:szCs w:val="24"/>
        </w:rPr>
        <w:t xml:space="preserve">Return </w:t>
      </w:r>
      <w:proofErr w:type="gramStart"/>
      <w:r w:rsidRPr="00FB57D5">
        <w:rPr>
          <w:i/>
          <w:sz w:val="24"/>
          <w:szCs w:val="24"/>
        </w:rPr>
        <w:t>On</w:t>
      </w:r>
      <w:proofErr w:type="gramEnd"/>
      <w:r w:rsidRPr="00FB57D5">
        <w:rPr>
          <w:i/>
          <w:sz w:val="24"/>
          <w:szCs w:val="24"/>
        </w:rPr>
        <w:t xml:space="preserve"> Equity</w:t>
      </w:r>
      <w:r w:rsidRPr="00FB57D5">
        <w:rPr>
          <w:sz w:val="24"/>
          <w:szCs w:val="24"/>
        </w:rPr>
        <w:t xml:space="preserve">) </w:t>
      </w:r>
      <w:proofErr w:type="spellStart"/>
      <w:r w:rsidRPr="00FB57D5">
        <w:rPr>
          <w:sz w:val="24"/>
          <w:szCs w:val="24"/>
        </w:rPr>
        <w:t>adalah</w:t>
      </w:r>
      <w:proofErr w:type="spellEnd"/>
      <w:r w:rsidRPr="00FB57D5">
        <w:rPr>
          <w:sz w:val="24"/>
          <w:szCs w:val="24"/>
        </w:rPr>
        <w:t xml:space="preserve"> </w:t>
      </w:r>
      <w:proofErr w:type="spellStart"/>
      <w:r w:rsidRPr="00FB57D5">
        <w:rPr>
          <w:sz w:val="24"/>
          <w:szCs w:val="24"/>
        </w:rPr>
        <w:t>persentase</w:t>
      </w:r>
      <w:proofErr w:type="spellEnd"/>
      <w:r w:rsidRPr="00FB57D5">
        <w:rPr>
          <w:sz w:val="24"/>
          <w:szCs w:val="24"/>
        </w:rPr>
        <w:t xml:space="preserve"> (%) </w:t>
      </w:r>
      <w:proofErr w:type="spellStart"/>
      <w:r w:rsidRPr="00FB57D5">
        <w:rPr>
          <w:sz w:val="24"/>
          <w:szCs w:val="24"/>
        </w:rPr>
        <w:t>sama</w:t>
      </w:r>
      <w:proofErr w:type="spellEnd"/>
      <w:r w:rsidRPr="00FB57D5">
        <w:rPr>
          <w:sz w:val="24"/>
          <w:szCs w:val="24"/>
        </w:rPr>
        <w:t xml:space="preserve"> </w:t>
      </w:r>
      <w:proofErr w:type="spellStart"/>
      <w:r w:rsidRPr="00FB57D5">
        <w:rPr>
          <w:sz w:val="24"/>
          <w:szCs w:val="24"/>
        </w:rPr>
        <w:t>halnya</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yang di </w:t>
      </w:r>
      <w:proofErr w:type="spellStart"/>
      <w:r w:rsidRPr="00FB57D5">
        <w:rPr>
          <w:sz w:val="24"/>
          <w:szCs w:val="24"/>
        </w:rPr>
        <w:t>lakukan</w:t>
      </w:r>
      <w:proofErr w:type="spellEnd"/>
      <w:r w:rsidRPr="00FB57D5">
        <w:rPr>
          <w:sz w:val="24"/>
          <w:szCs w:val="24"/>
        </w:rPr>
        <w:t xml:space="preserve"> Putra et al (2021).</w:t>
      </w:r>
    </w:p>
    <w:p w14:paraId="375AE2DD" w14:textId="77777777" w:rsidR="00993FCA" w:rsidRPr="00FB57D5" w:rsidRDefault="00993FCA" w:rsidP="00993FCA">
      <w:pPr>
        <w:pStyle w:val="ListParagraph"/>
        <w:tabs>
          <w:tab w:val="left" w:pos="1440"/>
          <w:tab w:val="left" w:pos="2160"/>
          <w:tab w:val="left" w:pos="2880"/>
          <w:tab w:val="left" w:pos="3600"/>
          <w:tab w:val="left" w:pos="4320"/>
          <w:tab w:val="left" w:pos="5040"/>
          <w:tab w:val="left" w:pos="5760"/>
          <w:tab w:val="left" w:pos="6480"/>
          <w:tab w:val="left" w:pos="7200"/>
          <w:tab w:val="right" w:pos="9026"/>
        </w:tabs>
        <w:ind w:left="0"/>
        <w:jc w:val="both"/>
        <w:rPr>
          <w:sz w:val="24"/>
          <w:szCs w:val="24"/>
        </w:rPr>
      </w:pPr>
      <w:r w:rsidRPr="00FB57D5">
        <w:rPr>
          <w:sz w:val="24"/>
          <w:szCs w:val="24"/>
        </w:rPr>
        <w:tab/>
      </w:r>
      <w:r w:rsidRPr="00FB57D5">
        <w:rPr>
          <w:sz w:val="24"/>
          <w:szCs w:val="24"/>
        </w:rPr>
        <w:tab/>
      </w:r>
      <w:r w:rsidRPr="00FB57D5">
        <w:rPr>
          <w:sz w:val="24"/>
          <w:szCs w:val="24"/>
        </w:rPr>
        <w:tab/>
      </w:r>
      <w:r w:rsidRPr="00FB57D5">
        <w:rPr>
          <w:sz w:val="24"/>
          <w:szCs w:val="24"/>
        </w:rPr>
        <w:tab/>
      </w:r>
      <w:r w:rsidRPr="00FB57D5">
        <w:rPr>
          <w:sz w:val="24"/>
          <w:szCs w:val="24"/>
        </w:rPr>
        <w:tab/>
      </w:r>
      <w:r w:rsidRPr="00FB57D5">
        <w:rPr>
          <w:sz w:val="24"/>
          <w:szCs w:val="24"/>
        </w:rPr>
        <w:tab/>
      </w:r>
      <w:r w:rsidRPr="00FB57D5">
        <w:rPr>
          <w:sz w:val="24"/>
          <w:szCs w:val="24"/>
        </w:rPr>
        <w:tab/>
      </w:r>
      <w:r w:rsidRPr="00FB57D5">
        <w:rPr>
          <w:sz w:val="24"/>
          <w:szCs w:val="24"/>
        </w:rPr>
        <w:tab/>
      </w:r>
    </w:p>
    <w:p w14:paraId="601DEBC4" w14:textId="1BCFEF45" w:rsidR="00F93F31" w:rsidRDefault="00993FCA" w:rsidP="00993FCA">
      <w:pPr>
        <w:spacing w:line="360" w:lineRule="auto"/>
        <w:ind w:right="112" w:firstLine="720"/>
        <w:jc w:val="both"/>
        <w:rPr>
          <w:sz w:val="24"/>
          <w:szCs w:val="24"/>
        </w:rPr>
      </w:pPr>
      <w:proofErr w:type="spellStart"/>
      <w:r w:rsidRPr="00FB57D5">
        <w:rPr>
          <w:sz w:val="24"/>
          <w:szCs w:val="24"/>
        </w:rPr>
        <w:t>Variabel</w:t>
      </w:r>
      <w:proofErr w:type="spellEnd"/>
      <w:r w:rsidRPr="00FB57D5">
        <w:rPr>
          <w:sz w:val="24"/>
          <w:szCs w:val="24"/>
        </w:rPr>
        <w:t xml:space="preserve"> X</w:t>
      </w:r>
      <w:r w:rsidRPr="00FB57D5">
        <w:rPr>
          <w:sz w:val="24"/>
          <w:szCs w:val="24"/>
          <w:vertAlign w:val="subscript"/>
        </w:rPr>
        <w:t>3</w:t>
      </w:r>
      <w:r w:rsidRPr="00FB57D5">
        <w:rPr>
          <w:sz w:val="24"/>
          <w:szCs w:val="24"/>
        </w:rPr>
        <w:t xml:space="preserve"> </w:t>
      </w:r>
      <w:proofErr w:type="spellStart"/>
      <w:r w:rsidRPr="00FB57D5">
        <w:rPr>
          <w:sz w:val="24"/>
          <w:szCs w:val="24"/>
        </w:rPr>
        <w:t>adalah</w:t>
      </w:r>
      <w:proofErr w:type="spellEnd"/>
      <w:r w:rsidRPr="00FB57D5">
        <w:rPr>
          <w:sz w:val="24"/>
          <w:szCs w:val="24"/>
        </w:rPr>
        <w:t xml:space="preserve"> PBV (</w:t>
      </w:r>
      <w:r w:rsidRPr="00FB57D5">
        <w:rPr>
          <w:i/>
          <w:sz w:val="24"/>
          <w:szCs w:val="24"/>
        </w:rPr>
        <w:t xml:space="preserve">Price </w:t>
      </w:r>
      <w:proofErr w:type="gramStart"/>
      <w:r w:rsidRPr="00FB57D5">
        <w:rPr>
          <w:i/>
          <w:sz w:val="24"/>
          <w:szCs w:val="24"/>
        </w:rPr>
        <w:t>To</w:t>
      </w:r>
      <w:proofErr w:type="gramEnd"/>
      <w:r w:rsidRPr="00FB57D5">
        <w:rPr>
          <w:i/>
          <w:sz w:val="24"/>
          <w:szCs w:val="24"/>
        </w:rPr>
        <w:t xml:space="preserve"> Book Value</w:t>
      </w:r>
      <w:r w:rsidRPr="00FB57D5">
        <w:rPr>
          <w:sz w:val="24"/>
          <w:szCs w:val="24"/>
        </w:rPr>
        <w:t xml:space="preserve">) </w:t>
      </w:r>
      <w:proofErr w:type="spellStart"/>
      <w:r w:rsidRPr="00FB57D5">
        <w:rPr>
          <w:sz w:val="24"/>
          <w:szCs w:val="24"/>
        </w:rPr>
        <w:t>adalah</w:t>
      </w:r>
      <w:proofErr w:type="spellEnd"/>
      <w:r w:rsidRPr="00FB57D5">
        <w:rPr>
          <w:sz w:val="24"/>
          <w:szCs w:val="24"/>
        </w:rPr>
        <w:t xml:space="preserve"> </w:t>
      </w:r>
      <w:proofErr w:type="spellStart"/>
      <w:r w:rsidRPr="00FB57D5">
        <w:rPr>
          <w:sz w:val="24"/>
          <w:szCs w:val="24"/>
        </w:rPr>
        <w:t>Rasio</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mengetahui</w:t>
      </w:r>
      <w:proofErr w:type="spellEnd"/>
      <w:r w:rsidRPr="00FB57D5">
        <w:rPr>
          <w:sz w:val="24"/>
          <w:szCs w:val="24"/>
        </w:rPr>
        <w:t xml:space="preserve"> </w:t>
      </w:r>
      <w:proofErr w:type="spellStart"/>
      <w:r w:rsidRPr="00FB57D5">
        <w:rPr>
          <w:sz w:val="24"/>
          <w:szCs w:val="24"/>
        </w:rPr>
        <w:t>seberapa</w:t>
      </w:r>
      <w:proofErr w:type="spellEnd"/>
      <w:r w:rsidRPr="00FB57D5">
        <w:rPr>
          <w:sz w:val="24"/>
          <w:szCs w:val="24"/>
        </w:rPr>
        <w:t xml:space="preserve"> </w:t>
      </w:r>
      <w:proofErr w:type="spellStart"/>
      <w:r w:rsidRPr="00FB57D5">
        <w:rPr>
          <w:sz w:val="24"/>
          <w:szCs w:val="24"/>
        </w:rPr>
        <w:t>besar</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yang </w:t>
      </w:r>
      <w:proofErr w:type="spellStart"/>
      <w:r w:rsidRPr="00FB57D5">
        <w:rPr>
          <w:sz w:val="24"/>
          <w:szCs w:val="24"/>
        </w:rPr>
        <w:t>ada</w:t>
      </w:r>
      <w:proofErr w:type="spellEnd"/>
      <w:r w:rsidRPr="00FB57D5">
        <w:rPr>
          <w:sz w:val="24"/>
          <w:szCs w:val="24"/>
        </w:rPr>
        <w:t xml:space="preserve"> di pasar di </w:t>
      </w:r>
      <w:proofErr w:type="spellStart"/>
      <w:r w:rsidRPr="00FB57D5">
        <w:rPr>
          <w:sz w:val="24"/>
          <w:szCs w:val="24"/>
        </w:rPr>
        <w:t>bandingkan</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buku</w:t>
      </w:r>
      <w:proofErr w:type="spellEnd"/>
      <w:r w:rsidRPr="00FB57D5">
        <w:rPr>
          <w:sz w:val="24"/>
          <w:szCs w:val="24"/>
        </w:rPr>
        <w:t xml:space="preserve"> </w:t>
      </w:r>
      <w:proofErr w:type="spellStart"/>
      <w:r w:rsidRPr="00FB57D5">
        <w:rPr>
          <w:sz w:val="24"/>
          <w:szCs w:val="24"/>
        </w:rPr>
        <w:t>sahamnya</w:t>
      </w:r>
      <w:proofErr w:type="spellEnd"/>
      <w:r w:rsidRPr="00FB57D5">
        <w:rPr>
          <w:sz w:val="24"/>
          <w:szCs w:val="24"/>
        </w:rPr>
        <w:t xml:space="preserve"> (Sutrisno, 2012). Hal yang </w:t>
      </w:r>
      <w:proofErr w:type="spellStart"/>
      <w:r w:rsidRPr="00FB57D5">
        <w:rPr>
          <w:sz w:val="24"/>
          <w:szCs w:val="24"/>
        </w:rPr>
        <w:t>sama</w:t>
      </w:r>
      <w:proofErr w:type="spellEnd"/>
      <w:r w:rsidRPr="00FB57D5">
        <w:rPr>
          <w:sz w:val="24"/>
          <w:szCs w:val="24"/>
        </w:rPr>
        <w:t xml:space="preserve"> </w:t>
      </w:r>
      <w:proofErr w:type="spellStart"/>
      <w:r w:rsidRPr="00FB57D5">
        <w:rPr>
          <w:sz w:val="24"/>
          <w:szCs w:val="24"/>
        </w:rPr>
        <w:t>dikatakan</w:t>
      </w:r>
      <w:proofErr w:type="spellEnd"/>
      <w:r w:rsidRPr="00FB57D5">
        <w:rPr>
          <w:sz w:val="24"/>
          <w:szCs w:val="24"/>
        </w:rPr>
        <w:t xml:space="preserve"> oleh </w:t>
      </w:r>
      <w:proofErr w:type="spellStart"/>
      <w:r w:rsidRPr="00FB57D5">
        <w:rPr>
          <w:sz w:val="24"/>
          <w:szCs w:val="24"/>
        </w:rPr>
        <w:t>Tryfino</w:t>
      </w:r>
      <w:proofErr w:type="spellEnd"/>
      <w:r w:rsidRPr="00FB57D5">
        <w:rPr>
          <w:sz w:val="24"/>
          <w:szCs w:val="24"/>
        </w:rPr>
        <w:t xml:space="preserve"> </w:t>
      </w:r>
      <w:r w:rsidRPr="00FB57D5">
        <w:rPr>
          <w:sz w:val="24"/>
          <w:szCs w:val="24"/>
        </w:rPr>
        <w:lastRenderedPageBreak/>
        <w:t xml:space="preserve">(2009) </w:t>
      </w:r>
      <w:proofErr w:type="spellStart"/>
      <w:r w:rsidRPr="00FB57D5">
        <w:rPr>
          <w:sz w:val="24"/>
          <w:szCs w:val="24"/>
        </w:rPr>
        <w:t>bahwa</w:t>
      </w:r>
      <w:proofErr w:type="spellEnd"/>
      <w:r w:rsidRPr="00FB57D5">
        <w:rPr>
          <w:sz w:val="24"/>
          <w:szCs w:val="24"/>
        </w:rPr>
        <w:t xml:space="preserve"> price book value </w:t>
      </w:r>
      <w:proofErr w:type="spellStart"/>
      <w:r w:rsidRPr="00FB57D5">
        <w:rPr>
          <w:sz w:val="24"/>
          <w:szCs w:val="24"/>
        </w:rPr>
        <w:t>adalah</w:t>
      </w:r>
      <w:proofErr w:type="spellEnd"/>
      <w:r w:rsidRPr="00FB57D5">
        <w:rPr>
          <w:sz w:val="24"/>
          <w:szCs w:val="24"/>
        </w:rPr>
        <w:t xml:space="preserve"> </w:t>
      </w:r>
      <w:proofErr w:type="spellStart"/>
      <w:r w:rsidRPr="00FB57D5">
        <w:rPr>
          <w:sz w:val="24"/>
          <w:szCs w:val="24"/>
        </w:rPr>
        <w:t>adalah</w:t>
      </w:r>
      <w:proofErr w:type="spellEnd"/>
      <w:r w:rsidRPr="00FB57D5">
        <w:rPr>
          <w:sz w:val="24"/>
          <w:szCs w:val="24"/>
        </w:rPr>
        <w:t xml:space="preserve"> </w:t>
      </w:r>
      <w:proofErr w:type="spellStart"/>
      <w:r w:rsidRPr="00FB57D5">
        <w:rPr>
          <w:sz w:val="24"/>
          <w:szCs w:val="24"/>
        </w:rPr>
        <w:t>perhitungan</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perbandingan</w:t>
      </w:r>
      <w:proofErr w:type="spellEnd"/>
      <w:r w:rsidRPr="00FB57D5">
        <w:rPr>
          <w:sz w:val="24"/>
          <w:szCs w:val="24"/>
        </w:rPr>
        <w:t xml:space="preserve"> </w:t>
      </w:r>
      <w:proofErr w:type="spellStart"/>
      <w:r w:rsidRPr="00FB57D5">
        <w:rPr>
          <w:sz w:val="24"/>
          <w:szCs w:val="24"/>
        </w:rPr>
        <w:t>antara</w:t>
      </w:r>
      <w:proofErr w:type="spellEnd"/>
      <w:r w:rsidRPr="00FB57D5">
        <w:rPr>
          <w:sz w:val="24"/>
          <w:szCs w:val="24"/>
        </w:rPr>
        <w:t xml:space="preserve"> market value </w:t>
      </w:r>
      <w:proofErr w:type="spellStart"/>
      <w:r w:rsidRPr="00FB57D5">
        <w:rPr>
          <w:sz w:val="24"/>
          <w:szCs w:val="24"/>
        </w:rPr>
        <w:t>dengan</w:t>
      </w:r>
      <w:proofErr w:type="spellEnd"/>
      <w:r w:rsidRPr="00FB57D5">
        <w:rPr>
          <w:sz w:val="24"/>
          <w:szCs w:val="24"/>
        </w:rPr>
        <w:t xml:space="preserve"> book value </w:t>
      </w:r>
      <w:proofErr w:type="spellStart"/>
      <w:r w:rsidRPr="00FB57D5">
        <w:rPr>
          <w:sz w:val="24"/>
          <w:szCs w:val="24"/>
        </w:rPr>
        <w:t>suatu</w:t>
      </w:r>
      <w:proofErr w:type="spellEnd"/>
      <w:r w:rsidRPr="00FB57D5">
        <w:rPr>
          <w:sz w:val="24"/>
          <w:szCs w:val="24"/>
        </w:rPr>
        <w:t xml:space="preserve"> </w:t>
      </w:r>
      <w:proofErr w:type="spellStart"/>
      <w:r w:rsidRPr="00FB57D5">
        <w:rPr>
          <w:sz w:val="24"/>
          <w:szCs w:val="24"/>
        </w:rPr>
        <w:t>saham</w:t>
      </w:r>
      <w:proofErr w:type="spellEnd"/>
      <w:r w:rsidR="00F93F31">
        <w:rPr>
          <w:sz w:val="24"/>
          <w:szCs w:val="24"/>
        </w:rPr>
        <w:t xml:space="preserve">.  </w:t>
      </w:r>
    </w:p>
    <w:p w14:paraId="6836F891" w14:textId="36254475" w:rsidR="0006746D" w:rsidRPr="00FB57D5" w:rsidRDefault="0006746D" w:rsidP="0006746D">
      <w:pPr>
        <w:spacing w:line="360" w:lineRule="auto"/>
        <w:ind w:right="112" w:firstLine="720"/>
        <w:jc w:val="both"/>
        <w:rPr>
          <w:sz w:val="24"/>
          <w:szCs w:val="24"/>
        </w:rPr>
      </w:pP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melengkapi</w:t>
      </w:r>
      <w:proofErr w:type="spellEnd"/>
      <w:r w:rsidRPr="00FB57D5">
        <w:rPr>
          <w:sz w:val="24"/>
          <w:szCs w:val="24"/>
        </w:rPr>
        <w:t xml:space="preserve"> dan </w:t>
      </w:r>
      <w:proofErr w:type="spellStart"/>
      <w:r w:rsidRPr="00FB57D5">
        <w:rPr>
          <w:sz w:val="24"/>
          <w:szCs w:val="24"/>
        </w:rPr>
        <w:t>memperkuat</w:t>
      </w:r>
      <w:proofErr w:type="spellEnd"/>
      <w:r w:rsidRPr="00FB57D5">
        <w:rPr>
          <w:sz w:val="24"/>
          <w:szCs w:val="24"/>
        </w:rPr>
        <w:t xml:space="preserve"> </w:t>
      </w:r>
      <w:proofErr w:type="spellStart"/>
      <w:r w:rsidRPr="00FB57D5">
        <w:rPr>
          <w:sz w:val="24"/>
          <w:szCs w:val="24"/>
        </w:rPr>
        <w:t>asumsi</w:t>
      </w:r>
      <w:proofErr w:type="spellEnd"/>
      <w:r w:rsidRPr="00FB57D5">
        <w:rPr>
          <w:sz w:val="24"/>
          <w:szCs w:val="24"/>
        </w:rPr>
        <w:t xml:space="preserve">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dasar</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mengajukan</w:t>
      </w:r>
      <w:proofErr w:type="spellEnd"/>
      <w:r w:rsidRPr="00FB57D5">
        <w:rPr>
          <w:sz w:val="24"/>
          <w:szCs w:val="24"/>
        </w:rPr>
        <w:t xml:space="preserve"> </w:t>
      </w:r>
      <w:proofErr w:type="spellStart"/>
      <w:r w:rsidRPr="00FB57D5">
        <w:rPr>
          <w:sz w:val="24"/>
          <w:szCs w:val="24"/>
        </w:rPr>
        <w:t>argumentasi-argumentasi</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menyusun</w:t>
      </w:r>
      <w:proofErr w:type="spellEnd"/>
      <w:r w:rsidRPr="00FB57D5">
        <w:rPr>
          <w:sz w:val="24"/>
          <w:szCs w:val="24"/>
        </w:rPr>
        <w:t xml:space="preserve"> </w:t>
      </w:r>
      <w:proofErr w:type="spellStart"/>
      <w:r w:rsidRPr="00FB57D5">
        <w:rPr>
          <w:sz w:val="24"/>
          <w:szCs w:val="24"/>
        </w:rPr>
        <w:t>sebuah</w:t>
      </w:r>
      <w:proofErr w:type="spellEnd"/>
      <w:r w:rsidRPr="00FB57D5">
        <w:rPr>
          <w:sz w:val="24"/>
          <w:szCs w:val="24"/>
        </w:rPr>
        <w:t xml:space="preserve"> </w:t>
      </w:r>
      <w:proofErr w:type="spellStart"/>
      <w:r w:rsidRPr="00FB57D5">
        <w:rPr>
          <w:sz w:val="24"/>
          <w:szCs w:val="24"/>
        </w:rPr>
        <w:t>kerangka</w:t>
      </w:r>
      <w:proofErr w:type="spellEnd"/>
      <w:r w:rsidRPr="00FB57D5">
        <w:rPr>
          <w:sz w:val="24"/>
          <w:szCs w:val="24"/>
        </w:rPr>
        <w:t xml:space="preserve"> </w:t>
      </w:r>
      <w:proofErr w:type="spellStart"/>
      <w:r w:rsidRPr="00FB57D5">
        <w:rPr>
          <w:sz w:val="24"/>
          <w:szCs w:val="24"/>
        </w:rPr>
        <w:t>berfikir</w:t>
      </w:r>
      <w:proofErr w:type="spellEnd"/>
      <w:r w:rsidRPr="00FB57D5">
        <w:rPr>
          <w:sz w:val="24"/>
          <w:szCs w:val="24"/>
        </w:rPr>
        <w:t xml:space="preserve">, </w:t>
      </w:r>
      <w:proofErr w:type="spellStart"/>
      <w:r w:rsidRPr="00FB57D5">
        <w:rPr>
          <w:sz w:val="24"/>
          <w:szCs w:val="24"/>
        </w:rPr>
        <w:t>maka</w:t>
      </w:r>
      <w:proofErr w:type="spellEnd"/>
      <w:r w:rsidRPr="00FB57D5">
        <w:rPr>
          <w:sz w:val="24"/>
          <w:szCs w:val="24"/>
        </w:rPr>
        <w:t xml:space="preserve"> </w:t>
      </w:r>
      <w:proofErr w:type="spellStart"/>
      <w:r w:rsidRPr="00FB57D5">
        <w:rPr>
          <w:sz w:val="24"/>
          <w:szCs w:val="24"/>
        </w:rPr>
        <w:t>selain</w:t>
      </w:r>
      <w:proofErr w:type="spellEnd"/>
      <w:r w:rsidRPr="00FB57D5">
        <w:rPr>
          <w:sz w:val="24"/>
          <w:szCs w:val="24"/>
        </w:rPr>
        <w:t xml:space="preserve"> </w:t>
      </w:r>
      <w:proofErr w:type="spellStart"/>
      <w:r w:rsidRPr="00FB57D5">
        <w:rPr>
          <w:sz w:val="24"/>
          <w:szCs w:val="24"/>
        </w:rPr>
        <w:t>mengkaji</w:t>
      </w:r>
      <w:proofErr w:type="spellEnd"/>
      <w:r w:rsidRPr="00FB57D5">
        <w:rPr>
          <w:sz w:val="24"/>
          <w:szCs w:val="24"/>
        </w:rPr>
        <w:t xml:space="preserve"> </w:t>
      </w:r>
      <w:proofErr w:type="spellStart"/>
      <w:r w:rsidRPr="00FB57D5">
        <w:rPr>
          <w:sz w:val="24"/>
          <w:szCs w:val="24"/>
        </w:rPr>
        <w:t>teori</w:t>
      </w:r>
      <w:proofErr w:type="spellEnd"/>
      <w:r w:rsidRPr="00FB57D5">
        <w:rPr>
          <w:sz w:val="24"/>
          <w:szCs w:val="24"/>
        </w:rPr>
        <w:t xml:space="preserve"> yang </w:t>
      </w:r>
      <w:proofErr w:type="spellStart"/>
      <w:r w:rsidRPr="00FB57D5">
        <w:rPr>
          <w:sz w:val="24"/>
          <w:szCs w:val="24"/>
        </w:rPr>
        <w:t>sudah</w:t>
      </w:r>
      <w:proofErr w:type="spellEnd"/>
      <w:r w:rsidRPr="00FB57D5">
        <w:rPr>
          <w:sz w:val="24"/>
          <w:szCs w:val="24"/>
        </w:rPr>
        <w:t xml:space="preserve"> </w:t>
      </w:r>
      <w:proofErr w:type="spellStart"/>
      <w:r w:rsidRPr="00FB57D5">
        <w:rPr>
          <w:sz w:val="24"/>
          <w:szCs w:val="24"/>
        </w:rPr>
        <w:t>mapan</w:t>
      </w:r>
      <w:proofErr w:type="spellEnd"/>
      <w:r w:rsidRPr="00FB57D5">
        <w:rPr>
          <w:sz w:val="24"/>
          <w:szCs w:val="24"/>
        </w:rPr>
        <w:t xml:space="preserve">, </w:t>
      </w:r>
      <w:proofErr w:type="spellStart"/>
      <w:r w:rsidRPr="00FB57D5">
        <w:rPr>
          <w:sz w:val="24"/>
          <w:szCs w:val="24"/>
        </w:rPr>
        <w:t>peneliti</w:t>
      </w:r>
      <w:proofErr w:type="spellEnd"/>
      <w:r w:rsidRPr="00FB57D5">
        <w:rPr>
          <w:sz w:val="24"/>
          <w:szCs w:val="24"/>
        </w:rPr>
        <w:t xml:space="preserve"> juga </w:t>
      </w:r>
      <w:proofErr w:type="spellStart"/>
      <w:r w:rsidRPr="00FB57D5">
        <w:rPr>
          <w:sz w:val="24"/>
          <w:szCs w:val="24"/>
        </w:rPr>
        <w:t>perlu</w:t>
      </w:r>
      <w:proofErr w:type="spellEnd"/>
      <w:r w:rsidRPr="00FB57D5">
        <w:rPr>
          <w:sz w:val="24"/>
          <w:szCs w:val="24"/>
        </w:rPr>
        <w:t xml:space="preserve"> </w:t>
      </w:r>
      <w:proofErr w:type="spellStart"/>
      <w:r w:rsidRPr="00FB57D5">
        <w:rPr>
          <w:sz w:val="24"/>
          <w:szCs w:val="24"/>
        </w:rPr>
        <w:t>melakukan</w:t>
      </w:r>
      <w:proofErr w:type="spellEnd"/>
      <w:r w:rsidRPr="00FB57D5">
        <w:rPr>
          <w:sz w:val="24"/>
          <w:szCs w:val="24"/>
        </w:rPr>
        <w:t xml:space="preserve"> </w:t>
      </w:r>
      <w:proofErr w:type="spellStart"/>
      <w:r w:rsidRPr="00FB57D5">
        <w:rPr>
          <w:sz w:val="24"/>
          <w:szCs w:val="24"/>
        </w:rPr>
        <w:t>pengkajian</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penelitian-penelitian</w:t>
      </w:r>
      <w:proofErr w:type="spellEnd"/>
      <w:r w:rsidRPr="00FB57D5">
        <w:rPr>
          <w:sz w:val="24"/>
          <w:szCs w:val="24"/>
        </w:rPr>
        <w:t xml:space="preserve"> </w:t>
      </w:r>
      <w:proofErr w:type="spellStart"/>
      <w:r w:rsidRPr="00FB57D5">
        <w:rPr>
          <w:sz w:val="24"/>
          <w:szCs w:val="24"/>
        </w:rPr>
        <w:t>terdahulu</w:t>
      </w:r>
      <w:proofErr w:type="spellEnd"/>
      <w:r w:rsidRPr="00FB57D5">
        <w:rPr>
          <w:sz w:val="24"/>
          <w:szCs w:val="24"/>
        </w:rPr>
        <w:t xml:space="preserve"> yang </w:t>
      </w:r>
      <w:proofErr w:type="spellStart"/>
      <w:r w:rsidRPr="00FB57D5">
        <w:rPr>
          <w:sz w:val="24"/>
          <w:szCs w:val="24"/>
        </w:rPr>
        <w:t>relevan</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masalah</w:t>
      </w:r>
      <w:proofErr w:type="spellEnd"/>
      <w:r w:rsidRPr="00FB57D5">
        <w:rPr>
          <w:sz w:val="24"/>
          <w:szCs w:val="24"/>
        </w:rPr>
        <w:t xml:space="preserve"> yang </w:t>
      </w:r>
      <w:proofErr w:type="spellStart"/>
      <w:r w:rsidRPr="00FB57D5">
        <w:rPr>
          <w:sz w:val="24"/>
          <w:szCs w:val="24"/>
        </w:rPr>
        <w:t>ditelitinya</w:t>
      </w:r>
      <w:proofErr w:type="spellEnd"/>
      <w:r w:rsidRPr="00FB57D5">
        <w:rPr>
          <w:sz w:val="24"/>
          <w:szCs w:val="24"/>
        </w:rPr>
        <w:t>.</w:t>
      </w:r>
    </w:p>
    <w:p w14:paraId="1FEACBD6" w14:textId="4EC00423" w:rsidR="0006746D" w:rsidRPr="00FB57D5" w:rsidRDefault="0006746D" w:rsidP="0006746D">
      <w:pPr>
        <w:spacing w:line="360" w:lineRule="auto"/>
        <w:ind w:right="112" w:firstLine="720"/>
        <w:jc w:val="both"/>
        <w:rPr>
          <w:sz w:val="24"/>
          <w:szCs w:val="24"/>
        </w:rPr>
      </w:pPr>
      <w:proofErr w:type="spellStart"/>
      <w:r w:rsidRPr="00FB57D5">
        <w:rPr>
          <w:sz w:val="24"/>
          <w:szCs w:val="24"/>
        </w:rPr>
        <w:t>Terkait</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yang </w:t>
      </w:r>
      <w:proofErr w:type="spellStart"/>
      <w:r w:rsidRPr="00FB57D5">
        <w:rPr>
          <w:sz w:val="24"/>
          <w:szCs w:val="24"/>
        </w:rPr>
        <w:t>ditulis</w:t>
      </w:r>
      <w:proofErr w:type="spellEnd"/>
      <w:r w:rsidRPr="00FB57D5">
        <w:rPr>
          <w:sz w:val="24"/>
          <w:szCs w:val="24"/>
        </w:rPr>
        <w:t xml:space="preserve"> oleh </w:t>
      </w:r>
      <w:proofErr w:type="spellStart"/>
      <w:r w:rsidRPr="00FB57D5">
        <w:rPr>
          <w:sz w:val="24"/>
          <w:szCs w:val="24"/>
        </w:rPr>
        <w:t>peneliti</w:t>
      </w:r>
      <w:proofErr w:type="spellEnd"/>
      <w:r w:rsidRPr="00FB57D5">
        <w:rPr>
          <w:sz w:val="24"/>
          <w:szCs w:val="24"/>
        </w:rPr>
        <w:t xml:space="preserve">, </w:t>
      </w:r>
      <w:proofErr w:type="spellStart"/>
      <w:r w:rsidRPr="00FB57D5">
        <w:rPr>
          <w:sz w:val="24"/>
          <w:szCs w:val="24"/>
        </w:rPr>
        <w:t>penulis</w:t>
      </w:r>
      <w:proofErr w:type="spellEnd"/>
      <w:r w:rsidRPr="00FB57D5">
        <w:rPr>
          <w:sz w:val="24"/>
          <w:szCs w:val="24"/>
        </w:rPr>
        <w:t xml:space="preserve"> </w:t>
      </w:r>
      <w:proofErr w:type="spellStart"/>
      <w:r w:rsidRPr="00FB57D5">
        <w:rPr>
          <w:sz w:val="24"/>
          <w:szCs w:val="24"/>
        </w:rPr>
        <w:t>mengkaji</w:t>
      </w:r>
      <w:proofErr w:type="spellEnd"/>
      <w:r w:rsidRPr="00FB57D5">
        <w:rPr>
          <w:sz w:val="24"/>
          <w:szCs w:val="24"/>
        </w:rPr>
        <w:t xml:space="preserve"> </w:t>
      </w:r>
      <w:proofErr w:type="spellStart"/>
      <w:r w:rsidRPr="00FB57D5">
        <w:rPr>
          <w:sz w:val="24"/>
          <w:szCs w:val="24"/>
        </w:rPr>
        <w:t>beberapa</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sebelumnya</w:t>
      </w:r>
      <w:proofErr w:type="spellEnd"/>
      <w:r w:rsidRPr="00FB57D5">
        <w:rPr>
          <w:sz w:val="24"/>
          <w:szCs w:val="24"/>
        </w:rPr>
        <w:t xml:space="preserve"> </w:t>
      </w:r>
      <w:proofErr w:type="spellStart"/>
      <w:r w:rsidRPr="00FB57D5">
        <w:rPr>
          <w:sz w:val="24"/>
          <w:szCs w:val="24"/>
        </w:rPr>
        <w:t>diantaranya</w:t>
      </w:r>
      <w:proofErr w:type="spellEnd"/>
      <w:r w:rsidRPr="00FB57D5">
        <w:rPr>
          <w:sz w:val="24"/>
          <w:szCs w:val="24"/>
        </w:rPr>
        <w:t>:</w:t>
      </w:r>
    </w:p>
    <w:p w14:paraId="7FE85ACF" w14:textId="6CE960BB" w:rsidR="0006746D" w:rsidRPr="00FB57D5" w:rsidRDefault="0006746D" w:rsidP="0006746D">
      <w:pPr>
        <w:pStyle w:val="ListParagraph"/>
        <w:tabs>
          <w:tab w:val="left" w:pos="1440"/>
          <w:tab w:val="left" w:pos="2160"/>
          <w:tab w:val="left" w:pos="2880"/>
          <w:tab w:val="left" w:pos="3600"/>
          <w:tab w:val="left" w:pos="4320"/>
          <w:tab w:val="left" w:pos="7458"/>
        </w:tabs>
        <w:ind w:left="1080"/>
        <w:jc w:val="center"/>
        <w:rPr>
          <w:sz w:val="24"/>
          <w:szCs w:val="24"/>
        </w:rPr>
      </w:pPr>
      <w:r w:rsidRPr="00FB57D5">
        <w:rPr>
          <w:sz w:val="24"/>
          <w:szCs w:val="24"/>
        </w:rPr>
        <w:t>Tabel 1</w:t>
      </w:r>
      <w:r>
        <w:rPr>
          <w:sz w:val="24"/>
          <w:szCs w:val="24"/>
        </w:rPr>
        <w:t>.</w:t>
      </w:r>
    </w:p>
    <w:p w14:paraId="0FF0AEF0" w14:textId="77777777" w:rsidR="0006746D" w:rsidRPr="00FB57D5" w:rsidRDefault="0006746D" w:rsidP="0006746D">
      <w:pPr>
        <w:pStyle w:val="ListParagraph"/>
        <w:tabs>
          <w:tab w:val="left" w:pos="1440"/>
          <w:tab w:val="left" w:pos="2160"/>
          <w:tab w:val="left" w:pos="2880"/>
          <w:tab w:val="left" w:pos="3600"/>
          <w:tab w:val="left" w:pos="4320"/>
          <w:tab w:val="left" w:pos="7458"/>
        </w:tabs>
        <w:ind w:left="1080"/>
        <w:jc w:val="center"/>
        <w:rPr>
          <w:sz w:val="24"/>
          <w:szCs w:val="24"/>
        </w:rPr>
      </w:pPr>
      <w:r w:rsidRPr="00FB57D5">
        <w:rPr>
          <w:sz w:val="24"/>
          <w:szCs w:val="24"/>
        </w:rPr>
        <w:t xml:space="preserve">Kajian Hasil- Hasil </w:t>
      </w:r>
      <w:proofErr w:type="spellStart"/>
      <w:r w:rsidRPr="00FB57D5">
        <w:rPr>
          <w:sz w:val="24"/>
          <w:szCs w:val="24"/>
        </w:rPr>
        <w:t>Penelitian</w:t>
      </w:r>
      <w:proofErr w:type="spellEnd"/>
      <w:r w:rsidRPr="00FB57D5">
        <w:rPr>
          <w:sz w:val="24"/>
          <w:szCs w:val="24"/>
        </w:rPr>
        <w:t xml:space="preserve"> Yang </w:t>
      </w:r>
      <w:proofErr w:type="spellStart"/>
      <w:r w:rsidRPr="00FB57D5">
        <w:rPr>
          <w:sz w:val="24"/>
          <w:szCs w:val="24"/>
        </w:rPr>
        <w:t>Relevan</w:t>
      </w:r>
      <w:proofErr w:type="spellEnd"/>
    </w:p>
    <w:p w14:paraId="1F73EADB" w14:textId="47F15635" w:rsidR="0006746D" w:rsidRPr="00FB57D5" w:rsidRDefault="0006746D" w:rsidP="0006746D">
      <w:pPr>
        <w:tabs>
          <w:tab w:val="left" w:pos="1440"/>
          <w:tab w:val="left" w:pos="2160"/>
          <w:tab w:val="left" w:pos="2880"/>
          <w:tab w:val="left" w:pos="3600"/>
          <w:tab w:val="left" w:pos="4320"/>
          <w:tab w:val="left" w:pos="7458"/>
        </w:tabs>
        <w:jc w:val="both"/>
        <w:rPr>
          <w:sz w:val="24"/>
          <w:szCs w:val="24"/>
        </w:rPr>
      </w:pPr>
    </w:p>
    <w:tbl>
      <w:tblPr>
        <w:tblStyle w:val="TableGrid1"/>
        <w:tblW w:w="8455" w:type="dxa"/>
        <w:tblLayout w:type="fixed"/>
        <w:tblLook w:val="04A0" w:firstRow="1" w:lastRow="0" w:firstColumn="1" w:lastColumn="0" w:noHBand="0" w:noVBand="1"/>
      </w:tblPr>
      <w:tblGrid>
        <w:gridCol w:w="423"/>
        <w:gridCol w:w="2452"/>
        <w:gridCol w:w="2160"/>
        <w:gridCol w:w="3420"/>
      </w:tblGrid>
      <w:tr w:rsidR="0006746D" w:rsidRPr="009C36E5" w14:paraId="2019EEE5" w14:textId="77777777" w:rsidTr="0006746D">
        <w:trPr>
          <w:trHeight w:val="631"/>
        </w:trPr>
        <w:tc>
          <w:tcPr>
            <w:tcW w:w="423" w:type="dxa"/>
          </w:tcPr>
          <w:p w14:paraId="3D0599D8" w14:textId="77777777" w:rsidR="0006746D" w:rsidRPr="009C36E5" w:rsidRDefault="0006746D" w:rsidP="007A12B0">
            <w:pPr>
              <w:autoSpaceDE w:val="0"/>
              <w:autoSpaceDN w:val="0"/>
              <w:adjustRightInd w:val="0"/>
              <w:spacing w:before="120" w:line="480" w:lineRule="auto"/>
              <w:ind w:left="-116"/>
              <w:jc w:val="center"/>
              <w:rPr>
                <w:rFonts w:ascii="Times New Roman" w:eastAsia="Calibri" w:hAnsi="Times New Roman" w:cs="Times New Roman"/>
                <w:b/>
                <w:bCs/>
                <w:sz w:val="20"/>
                <w:szCs w:val="20"/>
              </w:rPr>
            </w:pPr>
            <w:r w:rsidRPr="009C36E5">
              <w:rPr>
                <w:rFonts w:ascii="Times New Roman" w:eastAsia="Calibri" w:hAnsi="Times New Roman" w:cs="Times New Roman"/>
                <w:b/>
                <w:bCs/>
                <w:sz w:val="20"/>
                <w:szCs w:val="20"/>
              </w:rPr>
              <w:t>No</w:t>
            </w:r>
          </w:p>
        </w:tc>
        <w:tc>
          <w:tcPr>
            <w:tcW w:w="2452" w:type="dxa"/>
            <w:vAlign w:val="center"/>
          </w:tcPr>
          <w:p w14:paraId="1AEBB57C" w14:textId="77777777" w:rsidR="0006746D" w:rsidRPr="009C36E5" w:rsidRDefault="0006746D" w:rsidP="007A12B0">
            <w:pPr>
              <w:autoSpaceDE w:val="0"/>
              <w:autoSpaceDN w:val="0"/>
              <w:adjustRightInd w:val="0"/>
              <w:spacing w:before="120" w:line="480" w:lineRule="auto"/>
              <w:jc w:val="center"/>
              <w:rPr>
                <w:rFonts w:ascii="Times New Roman" w:eastAsia="Calibri" w:hAnsi="Times New Roman" w:cs="Times New Roman"/>
                <w:b/>
                <w:bCs/>
                <w:sz w:val="20"/>
                <w:szCs w:val="20"/>
                <w:lang w:val="en-IN"/>
              </w:rPr>
            </w:pPr>
            <w:proofErr w:type="spellStart"/>
            <w:r w:rsidRPr="009C36E5">
              <w:rPr>
                <w:rFonts w:ascii="Times New Roman" w:eastAsia="Calibri" w:hAnsi="Times New Roman" w:cs="Times New Roman"/>
                <w:b/>
                <w:bCs/>
                <w:sz w:val="20"/>
                <w:szCs w:val="20"/>
                <w:lang w:val="en-IN"/>
              </w:rPr>
              <w:t>Judul</w:t>
            </w:r>
            <w:proofErr w:type="spellEnd"/>
          </w:p>
        </w:tc>
        <w:tc>
          <w:tcPr>
            <w:tcW w:w="2160" w:type="dxa"/>
            <w:vAlign w:val="center"/>
          </w:tcPr>
          <w:p w14:paraId="5F9E0A7F" w14:textId="77777777" w:rsidR="0006746D" w:rsidRPr="009C36E5" w:rsidRDefault="0006746D" w:rsidP="007A12B0">
            <w:pPr>
              <w:autoSpaceDE w:val="0"/>
              <w:autoSpaceDN w:val="0"/>
              <w:adjustRightInd w:val="0"/>
              <w:spacing w:before="120" w:line="480" w:lineRule="auto"/>
              <w:jc w:val="center"/>
              <w:rPr>
                <w:rFonts w:ascii="Times New Roman" w:eastAsia="Calibri" w:hAnsi="Times New Roman" w:cs="Times New Roman"/>
                <w:b/>
                <w:bCs/>
                <w:sz w:val="20"/>
                <w:szCs w:val="20"/>
              </w:rPr>
            </w:pPr>
            <w:r w:rsidRPr="009C36E5">
              <w:rPr>
                <w:rFonts w:ascii="Times New Roman" w:eastAsia="Calibri" w:hAnsi="Times New Roman" w:cs="Times New Roman"/>
                <w:b/>
                <w:bCs/>
                <w:sz w:val="20"/>
                <w:szCs w:val="20"/>
              </w:rPr>
              <w:t xml:space="preserve">Metode </w:t>
            </w:r>
          </w:p>
        </w:tc>
        <w:tc>
          <w:tcPr>
            <w:tcW w:w="3420" w:type="dxa"/>
            <w:vAlign w:val="center"/>
          </w:tcPr>
          <w:p w14:paraId="4D0589AB" w14:textId="77777777" w:rsidR="0006746D" w:rsidRPr="009C36E5" w:rsidRDefault="0006746D" w:rsidP="007A12B0">
            <w:pPr>
              <w:autoSpaceDE w:val="0"/>
              <w:autoSpaceDN w:val="0"/>
              <w:adjustRightInd w:val="0"/>
              <w:spacing w:before="120" w:line="480" w:lineRule="auto"/>
              <w:jc w:val="center"/>
              <w:rPr>
                <w:rFonts w:ascii="Times New Roman" w:eastAsia="Calibri" w:hAnsi="Times New Roman" w:cs="Times New Roman"/>
                <w:b/>
                <w:bCs/>
                <w:sz w:val="20"/>
                <w:szCs w:val="20"/>
              </w:rPr>
            </w:pPr>
            <w:r w:rsidRPr="009C36E5">
              <w:rPr>
                <w:rFonts w:ascii="Times New Roman" w:eastAsia="Calibri" w:hAnsi="Times New Roman" w:cs="Times New Roman"/>
                <w:b/>
                <w:bCs/>
                <w:sz w:val="20"/>
                <w:szCs w:val="20"/>
              </w:rPr>
              <w:t xml:space="preserve">Hasil </w:t>
            </w:r>
          </w:p>
        </w:tc>
      </w:tr>
      <w:tr w:rsidR="0006746D" w:rsidRPr="009C36E5" w14:paraId="4CE6CE0A" w14:textId="77777777" w:rsidTr="009C36E5">
        <w:trPr>
          <w:trHeight w:val="3113"/>
        </w:trPr>
        <w:tc>
          <w:tcPr>
            <w:tcW w:w="423" w:type="dxa"/>
          </w:tcPr>
          <w:p w14:paraId="1DEE93D8" w14:textId="77777777" w:rsidR="0006746D" w:rsidRPr="009C36E5" w:rsidRDefault="0006746D" w:rsidP="001146F6">
            <w:pPr>
              <w:spacing w:after="120"/>
              <w:jc w:val="both"/>
              <w:rPr>
                <w:rFonts w:ascii="Times New Roman" w:eastAsia="Calibri" w:hAnsi="Times New Roman" w:cs="Times New Roman"/>
                <w:sz w:val="20"/>
                <w:szCs w:val="20"/>
              </w:rPr>
            </w:pPr>
            <w:r w:rsidRPr="009C36E5">
              <w:rPr>
                <w:rFonts w:ascii="Times New Roman" w:eastAsia="Calibri" w:hAnsi="Times New Roman" w:cs="Times New Roman"/>
                <w:sz w:val="20"/>
                <w:szCs w:val="20"/>
              </w:rPr>
              <w:t>1</w:t>
            </w:r>
          </w:p>
        </w:tc>
        <w:tc>
          <w:tcPr>
            <w:tcW w:w="2452" w:type="dxa"/>
          </w:tcPr>
          <w:p w14:paraId="64AA9856" w14:textId="77777777" w:rsidR="0006746D" w:rsidRPr="009C36E5" w:rsidRDefault="0006746D" w:rsidP="001146F6">
            <w:pPr>
              <w:spacing w:after="120"/>
              <w:jc w:val="both"/>
              <w:rPr>
                <w:rFonts w:ascii="Times New Roman" w:eastAsia="Calibri" w:hAnsi="Times New Roman" w:cs="Times New Roman"/>
                <w:sz w:val="20"/>
                <w:szCs w:val="20"/>
                <w:lang w:val="id-ID"/>
              </w:rPr>
            </w:pPr>
            <w:r w:rsidRPr="009C36E5">
              <w:rPr>
                <w:rFonts w:ascii="Times New Roman" w:eastAsia="Calibri" w:hAnsi="Times New Roman" w:cs="Times New Roman"/>
                <w:i/>
                <w:sz w:val="20"/>
                <w:szCs w:val="20"/>
                <w:lang w:val="id-ID"/>
              </w:rPr>
              <w:t>Pengaruh Current Ratio, Net Profit Margin, dan Earning Per Share</w:t>
            </w:r>
            <w:r w:rsidRPr="009C36E5">
              <w:rPr>
                <w:rFonts w:ascii="Times New Roman" w:eastAsia="Calibri" w:hAnsi="Times New Roman" w:cs="Times New Roman"/>
                <w:sz w:val="20"/>
                <w:szCs w:val="20"/>
                <w:lang w:val="id-ID"/>
              </w:rPr>
              <w:t xml:space="preserve"> Terhadap Harga Saham di BEI (Studi kasus pada sub sektor food dan beverages)</w:t>
            </w:r>
          </w:p>
        </w:tc>
        <w:tc>
          <w:tcPr>
            <w:tcW w:w="2160" w:type="dxa"/>
          </w:tcPr>
          <w:p w14:paraId="7B2694CA" w14:textId="77777777" w:rsidR="001146F6" w:rsidRPr="009C36E5" w:rsidRDefault="0006746D" w:rsidP="001146F6">
            <w:pPr>
              <w:pStyle w:val="ListParagraph"/>
              <w:numPr>
                <w:ilvl w:val="0"/>
                <w:numId w:val="29"/>
              </w:numPr>
              <w:ind w:left="341"/>
              <w:jc w:val="both"/>
              <w:rPr>
                <w:rFonts w:ascii="Times New Roman" w:eastAsia="Calibri" w:hAnsi="Times New Roman" w:cs="Times New Roman"/>
                <w:sz w:val="20"/>
                <w:szCs w:val="20"/>
                <w:lang w:val="id-ID"/>
              </w:rPr>
            </w:pPr>
            <w:r w:rsidRPr="009C36E5">
              <w:rPr>
                <w:rFonts w:ascii="Times New Roman" w:eastAsia="Calibri" w:hAnsi="Times New Roman" w:cs="Times New Roman"/>
                <w:sz w:val="20"/>
                <w:szCs w:val="20"/>
                <w:lang w:val="id-ID"/>
              </w:rPr>
              <w:t>Uji Asumsi Klasik</w:t>
            </w:r>
          </w:p>
          <w:p w14:paraId="7FA31765" w14:textId="349960E2" w:rsidR="0006746D" w:rsidRPr="009C36E5" w:rsidRDefault="0006746D" w:rsidP="001146F6">
            <w:pPr>
              <w:pStyle w:val="ListParagraph"/>
              <w:numPr>
                <w:ilvl w:val="0"/>
                <w:numId w:val="29"/>
              </w:numPr>
              <w:ind w:left="341"/>
              <w:rPr>
                <w:rFonts w:ascii="Times New Roman" w:eastAsia="Calibri" w:hAnsi="Times New Roman" w:cs="Times New Roman"/>
                <w:sz w:val="20"/>
                <w:szCs w:val="20"/>
                <w:lang w:val="id-ID"/>
              </w:rPr>
            </w:pPr>
            <w:r w:rsidRPr="009C36E5">
              <w:rPr>
                <w:rFonts w:ascii="Times New Roman" w:eastAsia="Calibri" w:hAnsi="Times New Roman" w:cs="Times New Roman"/>
                <w:sz w:val="20"/>
                <w:szCs w:val="20"/>
                <w:lang w:val="id-ID"/>
              </w:rPr>
              <w:t>Analisis Regresi Linear Berganda</w:t>
            </w:r>
          </w:p>
        </w:tc>
        <w:tc>
          <w:tcPr>
            <w:tcW w:w="3420" w:type="dxa"/>
          </w:tcPr>
          <w:p w14:paraId="2B8C7B0C" w14:textId="77777777" w:rsidR="009C36E5" w:rsidRPr="009C36E5" w:rsidRDefault="0006746D" w:rsidP="009C36E5">
            <w:pPr>
              <w:pStyle w:val="ListParagraph"/>
              <w:numPr>
                <w:ilvl w:val="0"/>
                <w:numId w:val="26"/>
              </w:numPr>
              <w:ind w:left="360"/>
              <w:rPr>
                <w:rFonts w:ascii="Times New Roman" w:eastAsia="Calibri" w:hAnsi="Times New Roman" w:cs="Times New Roman"/>
                <w:sz w:val="20"/>
                <w:szCs w:val="20"/>
              </w:rPr>
            </w:pPr>
            <w:proofErr w:type="spellStart"/>
            <w:r w:rsidRPr="009C36E5">
              <w:rPr>
                <w:rFonts w:ascii="Times New Roman" w:eastAsia="Calibri" w:hAnsi="Times New Roman" w:cs="Times New Roman"/>
                <w:sz w:val="20"/>
                <w:szCs w:val="20"/>
              </w:rPr>
              <w:t>Secara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parsial</w:t>
            </w:r>
            <w:proofErr w:type="spellEnd"/>
            <w:r w:rsidRPr="009C36E5">
              <w:rPr>
                <w:rFonts w:ascii="Times New Roman" w:eastAsia="Calibri" w:hAnsi="Times New Roman" w:cs="Times New Roman"/>
                <w:sz w:val="20"/>
                <w:szCs w:val="20"/>
              </w:rPr>
              <w:t xml:space="preserve"> Current Ratio, Net Profit Margin, dan Earning Per Share </w:t>
            </w:r>
            <w:proofErr w:type="spellStart"/>
            <w:r w:rsidRPr="009C36E5">
              <w:rPr>
                <w:rFonts w:ascii="Times New Roman" w:eastAsia="Calibri" w:hAnsi="Times New Roman" w:cs="Times New Roman"/>
                <w:sz w:val="20"/>
                <w:szCs w:val="20"/>
              </w:rPr>
              <w:t>tidak</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terhadap</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perusahaan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manufaktur</w:t>
            </w:r>
            <w:proofErr w:type="spellEnd"/>
            <w:r w:rsidRPr="009C36E5">
              <w:rPr>
                <w:rFonts w:ascii="Times New Roman" w:eastAsia="Calibri" w:hAnsi="Times New Roman" w:cs="Times New Roman"/>
                <w:sz w:val="20"/>
                <w:szCs w:val="20"/>
              </w:rPr>
              <w:t xml:space="preserve"> sub </w:t>
            </w:r>
            <w:proofErr w:type="spellStart"/>
            <w:r w:rsidRPr="009C36E5">
              <w:rPr>
                <w:rFonts w:ascii="Times New Roman" w:eastAsia="Calibri" w:hAnsi="Times New Roman" w:cs="Times New Roman"/>
                <w:sz w:val="20"/>
                <w:szCs w:val="20"/>
              </w:rPr>
              <w:t>sektor</w:t>
            </w:r>
            <w:proofErr w:type="spellEnd"/>
            <w:r w:rsidRPr="009C36E5">
              <w:rPr>
                <w:rFonts w:ascii="Times New Roman" w:eastAsia="Calibri" w:hAnsi="Times New Roman" w:cs="Times New Roman"/>
                <w:sz w:val="20"/>
                <w:szCs w:val="20"/>
              </w:rPr>
              <w:t xml:space="preserve"> food and</w:t>
            </w:r>
            <w:r w:rsidRPr="009C36E5">
              <w:rPr>
                <w:rFonts w:ascii="Times New Roman" w:hAnsi="Times New Roman" w:cs="Times New Roman"/>
                <w:sz w:val="20"/>
                <w:szCs w:val="20"/>
              </w:rPr>
              <w:t xml:space="preserve"> </w:t>
            </w:r>
            <w:r w:rsidRPr="009C36E5">
              <w:rPr>
                <w:rFonts w:ascii="Times New Roman" w:eastAsia="Calibri" w:hAnsi="Times New Roman" w:cs="Times New Roman"/>
                <w:sz w:val="20"/>
                <w:szCs w:val="20"/>
              </w:rPr>
              <w:t>beverages.</w:t>
            </w:r>
          </w:p>
          <w:p w14:paraId="695BED49" w14:textId="2E090834" w:rsidR="0006746D" w:rsidRPr="009C36E5" w:rsidRDefault="0006746D" w:rsidP="009C36E5">
            <w:pPr>
              <w:pStyle w:val="ListParagraph"/>
              <w:numPr>
                <w:ilvl w:val="0"/>
                <w:numId w:val="26"/>
              </w:numPr>
              <w:spacing w:after="120"/>
              <w:ind w:left="360"/>
              <w:rPr>
                <w:rFonts w:ascii="Times New Roman" w:eastAsia="Calibri" w:hAnsi="Times New Roman" w:cs="Times New Roman"/>
                <w:sz w:val="20"/>
                <w:szCs w:val="20"/>
              </w:rPr>
            </w:pPr>
            <w:proofErr w:type="spellStart"/>
            <w:r w:rsidRPr="009C36E5">
              <w:rPr>
                <w:rFonts w:ascii="Times New Roman" w:eastAsia="Calibri" w:hAnsi="Times New Roman" w:cs="Times New Roman"/>
                <w:sz w:val="20"/>
                <w:szCs w:val="20"/>
              </w:rPr>
              <w:t>Secara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simultan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atau</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bersama-sama</w:t>
            </w:r>
            <w:proofErr w:type="spellEnd"/>
            <w:r w:rsidRPr="009C36E5">
              <w:rPr>
                <w:rFonts w:ascii="Times New Roman" w:eastAsia="Calibri" w:hAnsi="Times New Roman" w:cs="Times New Roman"/>
                <w:sz w:val="20"/>
                <w:szCs w:val="20"/>
              </w:rPr>
              <w:t xml:space="preserve">, Current Ratio, Net Profit Margin, dan Earning Per Share </w:t>
            </w:r>
            <w:proofErr w:type="spellStart"/>
            <w:r w:rsidRPr="009C36E5">
              <w:rPr>
                <w:rFonts w:ascii="Times New Roman" w:eastAsia="Calibri" w:hAnsi="Times New Roman" w:cs="Times New Roman"/>
                <w:sz w:val="20"/>
                <w:szCs w:val="20"/>
              </w:rPr>
              <w:t>tidak</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signifikan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terhadap</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perusahaan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manufaktur</w:t>
            </w:r>
            <w:proofErr w:type="spellEnd"/>
            <w:r w:rsidRPr="009C36E5">
              <w:rPr>
                <w:rFonts w:ascii="Times New Roman" w:eastAsia="Calibri" w:hAnsi="Times New Roman" w:cs="Times New Roman"/>
                <w:sz w:val="20"/>
                <w:szCs w:val="20"/>
              </w:rPr>
              <w:t xml:space="preserve"> sub </w:t>
            </w:r>
            <w:proofErr w:type="spellStart"/>
            <w:r w:rsidRPr="009C36E5">
              <w:rPr>
                <w:rFonts w:ascii="Times New Roman" w:eastAsia="Calibri" w:hAnsi="Times New Roman" w:cs="Times New Roman"/>
                <w:sz w:val="20"/>
                <w:szCs w:val="20"/>
              </w:rPr>
              <w:t>sektor</w:t>
            </w:r>
            <w:proofErr w:type="spellEnd"/>
            <w:r w:rsidRPr="009C36E5">
              <w:rPr>
                <w:rFonts w:ascii="Times New Roman" w:eastAsia="Calibri" w:hAnsi="Times New Roman" w:cs="Times New Roman"/>
                <w:sz w:val="20"/>
                <w:szCs w:val="20"/>
              </w:rPr>
              <w:t xml:space="preserve"> food and beverages</w:t>
            </w:r>
          </w:p>
        </w:tc>
      </w:tr>
      <w:tr w:rsidR="0006746D" w:rsidRPr="009C36E5" w14:paraId="0D95157D" w14:textId="77777777" w:rsidTr="009C36E5">
        <w:trPr>
          <w:trHeight w:val="566"/>
        </w:trPr>
        <w:tc>
          <w:tcPr>
            <w:tcW w:w="423" w:type="dxa"/>
          </w:tcPr>
          <w:p w14:paraId="4D7B21E9" w14:textId="77777777" w:rsidR="0006746D" w:rsidRPr="009C36E5" w:rsidRDefault="0006746D" w:rsidP="007A12B0">
            <w:pPr>
              <w:spacing w:after="120"/>
              <w:jc w:val="both"/>
              <w:rPr>
                <w:rFonts w:ascii="Times New Roman" w:eastAsia="Calibri" w:hAnsi="Times New Roman" w:cs="Times New Roman"/>
                <w:sz w:val="20"/>
                <w:szCs w:val="20"/>
              </w:rPr>
            </w:pPr>
            <w:r w:rsidRPr="009C36E5">
              <w:rPr>
                <w:rFonts w:ascii="Times New Roman" w:eastAsia="Calibri" w:hAnsi="Times New Roman" w:cs="Times New Roman"/>
                <w:sz w:val="20"/>
                <w:szCs w:val="20"/>
              </w:rPr>
              <w:t>2</w:t>
            </w:r>
          </w:p>
        </w:tc>
        <w:tc>
          <w:tcPr>
            <w:tcW w:w="2452" w:type="dxa"/>
          </w:tcPr>
          <w:p w14:paraId="07D0BE0A" w14:textId="77777777" w:rsidR="0006746D" w:rsidRPr="009C36E5" w:rsidRDefault="0006746D" w:rsidP="001146F6">
            <w:pPr>
              <w:spacing w:after="120"/>
              <w:rPr>
                <w:rFonts w:ascii="Times New Roman" w:eastAsia="Calibri" w:hAnsi="Times New Roman" w:cs="Times New Roman"/>
                <w:sz w:val="20"/>
                <w:szCs w:val="20"/>
                <w:lang w:val="id-ID"/>
              </w:rPr>
            </w:pPr>
            <w:r w:rsidRPr="009C36E5">
              <w:rPr>
                <w:rFonts w:ascii="Times New Roman" w:eastAsia="Calibri" w:hAnsi="Times New Roman" w:cs="Times New Roman"/>
                <w:sz w:val="20"/>
                <w:szCs w:val="20"/>
                <w:lang w:val="id-ID"/>
              </w:rPr>
              <w:t>Pengaruh EPS, PER, CR, dan ROE Terhadap Harga Saham di Bursa Efek Indonesia</w:t>
            </w:r>
          </w:p>
        </w:tc>
        <w:tc>
          <w:tcPr>
            <w:tcW w:w="2160" w:type="dxa"/>
          </w:tcPr>
          <w:p w14:paraId="6E1749AA" w14:textId="77777777" w:rsidR="0006746D" w:rsidRPr="009C36E5" w:rsidRDefault="0006746D" w:rsidP="001146F6">
            <w:pPr>
              <w:spacing w:after="120"/>
              <w:rPr>
                <w:rFonts w:ascii="Times New Roman" w:eastAsia="Calibri" w:hAnsi="Times New Roman" w:cs="Times New Roman"/>
                <w:sz w:val="20"/>
                <w:szCs w:val="20"/>
                <w:lang w:val="id-ID"/>
              </w:rPr>
            </w:pPr>
            <w:r w:rsidRPr="009C36E5">
              <w:rPr>
                <w:rFonts w:ascii="Times New Roman" w:eastAsia="Calibri" w:hAnsi="Times New Roman" w:cs="Times New Roman"/>
                <w:sz w:val="20"/>
                <w:szCs w:val="20"/>
                <w:lang w:val="id-ID"/>
              </w:rPr>
              <w:t>Analisis Regresi Linear Berganda</w:t>
            </w:r>
          </w:p>
        </w:tc>
        <w:tc>
          <w:tcPr>
            <w:tcW w:w="3420" w:type="dxa"/>
          </w:tcPr>
          <w:p w14:paraId="2841D2B4" w14:textId="77777777" w:rsidR="009C36E5" w:rsidRPr="009C36E5" w:rsidRDefault="0006746D" w:rsidP="009C36E5">
            <w:pPr>
              <w:pStyle w:val="ListParagraph"/>
              <w:numPr>
                <w:ilvl w:val="0"/>
                <w:numId w:val="31"/>
              </w:numPr>
              <w:spacing w:after="120"/>
              <w:ind w:left="341" w:hanging="341"/>
              <w:rPr>
                <w:rFonts w:ascii="Times New Roman" w:eastAsia="Calibri" w:hAnsi="Times New Roman" w:cs="Times New Roman"/>
                <w:sz w:val="20"/>
                <w:szCs w:val="20"/>
              </w:rPr>
            </w:pPr>
            <w:r w:rsidRPr="009C36E5">
              <w:rPr>
                <w:rFonts w:ascii="Times New Roman" w:eastAsia="Calibri" w:hAnsi="Times New Roman" w:cs="Times New Roman"/>
                <w:sz w:val="20"/>
                <w:szCs w:val="20"/>
              </w:rPr>
              <w:t xml:space="preserve">EPS dan CR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negatif</w:t>
            </w:r>
            <w:proofErr w:type="spellEnd"/>
            <w:r w:rsidRPr="009C36E5">
              <w:rPr>
                <w:rFonts w:ascii="Times New Roman" w:eastAsia="Calibri" w:hAnsi="Times New Roman" w:cs="Times New Roman"/>
                <w:sz w:val="20"/>
                <w:szCs w:val="20"/>
              </w:rPr>
              <w:t xml:space="preserve"> dan </w:t>
            </w:r>
            <w:proofErr w:type="spellStart"/>
            <w:r w:rsidRPr="009C36E5">
              <w:rPr>
                <w:rFonts w:ascii="Times New Roman" w:eastAsia="Calibri" w:hAnsi="Times New Roman" w:cs="Times New Roman"/>
                <w:sz w:val="20"/>
                <w:szCs w:val="20"/>
              </w:rPr>
              <w:t>tidak</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signifikan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terhadap</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perusahaan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otomotif</w:t>
            </w:r>
            <w:proofErr w:type="spellEnd"/>
            <w:r w:rsidRPr="009C36E5">
              <w:rPr>
                <w:rFonts w:ascii="Times New Roman" w:eastAsia="Calibri" w:hAnsi="Times New Roman" w:cs="Times New Roman"/>
                <w:sz w:val="20"/>
                <w:szCs w:val="20"/>
              </w:rPr>
              <w:t xml:space="preserve"> dan </w:t>
            </w:r>
            <w:proofErr w:type="spellStart"/>
            <w:r w:rsidRPr="009C36E5">
              <w:rPr>
                <w:rFonts w:ascii="Times New Roman" w:eastAsia="Calibri" w:hAnsi="Times New Roman" w:cs="Times New Roman"/>
                <w:sz w:val="20"/>
                <w:szCs w:val="20"/>
              </w:rPr>
              <w:t>komponen</w:t>
            </w:r>
            <w:proofErr w:type="spellEnd"/>
            <w:r w:rsidRPr="009C36E5">
              <w:rPr>
                <w:rFonts w:ascii="Times New Roman" w:eastAsia="Calibri" w:hAnsi="Times New Roman" w:cs="Times New Roman"/>
                <w:sz w:val="20"/>
                <w:szCs w:val="20"/>
              </w:rPr>
              <w:t xml:space="preserve"> yang </w:t>
            </w:r>
            <w:proofErr w:type="spellStart"/>
            <w:r w:rsidRPr="009C36E5">
              <w:rPr>
                <w:rFonts w:ascii="Times New Roman" w:eastAsia="Calibri" w:hAnsi="Times New Roman" w:cs="Times New Roman"/>
                <w:sz w:val="20"/>
                <w:szCs w:val="20"/>
              </w:rPr>
              <w:t>terdaftar</w:t>
            </w:r>
            <w:proofErr w:type="spellEnd"/>
            <w:r w:rsidRPr="009C36E5">
              <w:rPr>
                <w:rFonts w:ascii="Times New Roman" w:eastAsia="Calibri" w:hAnsi="Times New Roman" w:cs="Times New Roman"/>
                <w:sz w:val="20"/>
                <w:szCs w:val="20"/>
              </w:rPr>
              <w:t xml:space="preserve"> di Bursa </w:t>
            </w:r>
            <w:proofErr w:type="spellStart"/>
            <w:r w:rsidRPr="009C36E5">
              <w:rPr>
                <w:rFonts w:ascii="Times New Roman" w:eastAsia="Calibri" w:hAnsi="Times New Roman" w:cs="Times New Roman"/>
                <w:sz w:val="20"/>
                <w:szCs w:val="20"/>
              </w:rPr>
              <w:t>Efek</w:t>
            </w:r>
            <w:proofErr w:type="spellEnd"/>
            <w:r w:rsidRPr="009C36E5">
              <w:rPr>
                <w:rFonts w:ascii="Times New Roman" w:eastAsia="Calibri" w:hAnsi="Times New Roman" w:cs="Times New Roman"/>
                <w:sz w:val="20"/>
                <w:szCs w:val="20"/>
              </w:rPr>
              <w:t xml:space="preserve"> Indonesia</w:t>
            </w:r>
            <w:r w:rsidRPr="009C36E5">
              <w:rPr>
                <w:rFonts w:ascii="Times New Roman" w:eastAsia="Calibri" w:hAnsi="Times New Roman" w:cs="Times New Roman"/>
                <w:sz w:val="20"/>
                <w:szCs w:val="20"/>
                <w:lang w:val="id-ID"/>
              </w:rPr>
              <w:t xml:space="preserve"> </w:t>
            </w:r>
            <w:proofErr w:type="spellStart"/>
            <w:r w:rsidRPr="009C36E5">
              <w:rPr>
                <w:rFonts w:ascii="Times New Roman" w:eastAsia="Calibri" w:hAnsi="Times New Roman" w:cs="Times New Roman"/>
                <w:sz w:val="20"/>
                <w:szCs w:val="20"/>
              </w:rPr>
              <w:t>periode</w:t>
            </w:r>
            <w:proofErr w:type="spellEnd"/>
            <w:r w:rsidR="001146F6" w:rsidRPr="009C36E5">
              <w:rPr>
                <w:rFonts w:ascii="Times New Roman" w:eastAsia="Calibri" w:hAnsi="Times New Roman" w:cs="Times New Roman"/>
                <w:sz w:val="20"/>
                <w:szCs w:val="20"/>
              </w:rPr>
              <w:t xml:space="preserve"> </w:t>
            </w:r>
            <w:r w:rsidRPr="009C36E5">
              <w:rPr>
                <w:rFonts w:ascii="Times New Roman" w:eastAsia="Calibri" w:hAnsi="Times New Roman" w:cs="Times New Roman"/>
                <w:sz w:val="20"/>
                <w:szCs w:val="20"/>
              </w:rPr>
              <w:t>2012-2016.</w:t>
            </w:r>
          </w:p>
          <w:p w14:paraId="486482FD" w14:textId="77777777" w:rsidR="009C36E5" w:rsidRPr="009C36E5" w:rsidRDefault="0006746D" w:rsidP="009C36E5">
            <w:pPr>
              <w:pStyle w:val="ListParagraph"/>
              <w:numPr>
                <w:ilvl w:val="0"/>
                <w:numId w:val="31"/>
              </w:numPr>
              <w:spacing w:after="120"/>
              <w:ind w:left="341" w:hanging="341"/>
              <w:rPr>
                <w:rFonts w:ascii="Times New Roman" w:eastAsia="Calibri" w:hAnsi="Times New Roman" w:cs="Times New Roman"/>
                <w:sz w:val="20"/>
                <w:szCs w:val="20"/>
              </w:rPr>
            </w:pPr>
            <w:r w:rsidRPr="009C36E5">
              <w:rPr>
                <w:rFonts w:ascii="Times New Roman" w:eastAsia="Calibri" w:hAnsi="Times New Roman" w:cs="Times New Roman"/>
                <w:sz w:val="20"/>
                <w:szCs w:val="20"/>
              </w:rPr>
              <w:t xml:space="preserve">PER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positif</w:t>
            </w:r>
            <w:proofErr w:type="spellEnd"/>
            <w:r w:rsidRPr="009C36E5">
              <w:rPr>
                <w:rFonts w:ascii="Times New Roman" w:eastAsia="Calibri" w:hAnsi="Times New Roman" w:cs="Times New Roman"/>
                <w:sz w:val="20"/>
                <w:szCs w:val="20"/>
              </w:rPr>
              <w:t xml:space="preserve"> dan </w:t>
            </w:r>
            <w:proofErr w:type="spellStart"/>
            <w:r w:rsidRPr="009C36E5">
              <w:rPr>
                <w:rFonts w:ascii="Times New Roman" w:eastAsia="Calibri" w:hAnsi="Times New Roman" w:cs="Times New Roman"/>
                <w:sz w:val="20"/>
                <w:szCs w:val="20"/>
              </w:rPr>
              <w:t>signifikan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terhadap</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perusahaan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otomotif</w:t>
            </w:r>
            <w:proofErr w:type="spellEnd"/>
            <w:r w:rsidRPr="009C36E5">
              <w:rPr>
                <w:rFonts w:ascii="Times New Roman" w:eastAsia="Calibri" w:hAnsi="Times New Roman" w:cs="Times New Roman"/>
                <w:sz w:val="20"/>
                <w:szCs w:val="20"/>
              </w:rPr>
              <w:t xml:space="preserve"> dan </w:t>
            </w:r>
            <w:proofErr w:type="spellStart"/>
            <w:r w:rsidRPr="009C36E5">
              <w:rPr>
                <w:rFonts w:ascii="Times New Roman" w:eastAsia="Calibri" w:hAnsi="Times New Roman" w:cs="Times New Roman"/>
                <w:sz w:val="20"/>
                <w:szCs w:val="20"/>
              </w:rPr>
              <w:t>komponen</w:t>
            </w:r>
            <w:proofErr w:type="spellEnd"/>
            <w:r w:rsidRPr="009C36E5">
              <w:rPr>
                <w:rFonts w:ascii="Times New Roman" w:eastAsia="Calibri" w:hAnsi="Times New Roman" w:cs="Times New Roman"/>
                <w:sz w:val="20"/>
                <w:szCs w:val="20"/>
              </w:rPr>
              <w:t xml:space="preserve"> yang </w:t>
            </w:r>
            <w:proofErr w:type="spellStart"/>
            <w:r w:rsidRPr="009C36E5">
              <w:rPr>
                <w:rFonts w:ascii="Times New Roman" w:eastAsia="Calibri" w:hAnsi="Times New Roman" w:cs="Times New Roman"/>
                <w:sz w:val="20"/>
                <w:szCs w:val="20"/>
              </w:rPr>
              <w:t>terdaftar</w:t>
            </w:r>
            <w:proofErr w:type="spellEnd"/>
            <w:r w:rsidRPr="009C36E5">
              <w:rPr>
                <w:rFonts w:ascii="Times New Roman" w:eastAsia="Calibri" w:hAnsi="Times New Roman" w:cs="Times New Roman"/>
                <w:sz w:val="20"/>
                <w:szCs w:val="20"/>
              </w:rPr>
              <w:t xml:space="preserve"> di Bursa </w:t>
            </w:r>
            <w:proofErr w:type="spellStart"/>
            <w:r w:rsidRPr="009C36E5">
              <w:rPr>
                <w:rFonts w:ascii="Times New Roman" w:eastAsia="Calibri" w:hAnsi="Times New Roman" w:cs="Times New Roman"/>
                <w:sz w:val="20"/>
                <w:szCs w:val="20"/>
              </w:rPr>
              <w:t>Efek</w:t>
            </w:r>
            <w:proofErr w:type="spellEnd"/>
            <w:r w:rsidRPr="009C36E5">
              <w:rPr>
                <w:rFonts w:ascii="Times New Roman" w:eastAsia="Calibri" w:hAnsi="Times New Roman" w:cs="Times New Roman"/>
                <w:sz w:val="20"/>
                <w:szCs w:val="20"/>
              </w:rPr>
              <w:t xml:space="preserve"> Indonesia </w:t>
            </w:r>
            <w:proofErr w:type="spellStart"/>
            <w:r w:rsidRPr="009C36E5">
              <w:rPr>
                <w:rFonts w:ascii="Times New Roman" w:eastAsia="Calibri" w:hAnsi="Times New Roman" w:cs="Times New Roman"/>
                <w:sz w:val="20"/>
                <w:szCs w:val="20"/>
              </w:rPr>
              <w:t>periode</w:t>
            </w:r>
            <w:proofErr w:type="spellEnd"/>
            <w:r w:rsidRPr="009C36E5">
              <w:rPr>
                <w:rFonts w:ascii="Times New Roman" w:eastAsia="Calibri" w:hAnsi="Times New Roman" w:cs="Times New Roman"/>
                <w:sz w:val="20"/>
                <w:szCs w:val="20"/>
              </w:rPr>
              <w:t xml:space="preserve"> 2012-2016.</w:t>
            </w:r>
          </w:p>
          <w:p w14:paraId="45E779C5" w14:textId="1AE1180E" w:rsidR="0006746D" w:rsidRPr="009C36E5" w:rsidRDefault="0006746D" w:rsidP="009C36E5">
            <w:pPr>
              <w:pStyle w:val="ListParagraph"/>
              <w:numPr>
                <w:ilvl w:val="0"/>
                <w:numId w:val="31"/>
              </w:numPr>
              <w:spacing w:after="120"/>
              <w:ind w:left="341" w:hanging="341"/>
              <w:rPr>
                <w:rFonts w:ascii="Times New Roman" w:eastAsia="Calibri" w:hAnsi="Times New Roman" w:cs="Times New Roman"/>
                <w:sz w:val="20"/>
                <w:szCs w:val="20"/>
              </w:rPr>
            </w:pPr>
            <w:r w:rsidRPr="009C36E5">
              <w:rPr>
                <w:rFonts w:ascii="Times New Roman" w:eastAsia="Calibri" w:hAnsi="Times New Roman" w:cs="Times New Roman"/>
                <w:sz w:val="20"/>
                <w:szCs w:val="20"/>
              </w:rPr>
              <w:t xml:space="preserve">ROE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negatif</w:t>
            </w:r>
            <w:proofErr w:type="spellEnd"/>
            <w:r w:rsidRPr="009C36E5">
              <w:rPr>
                <w:rFonts w:ascii="Times New Roman" w:eastAsia="Calibri" w:hAnsi="Times New Roman" w:cs="Times New Roman"/>
                <w:sz w:val="20"/>
                <w:szCs w:val="20"/>
              </w:rPr>
              <w:t xml:space="preserve"> dan </w:t>
            </w:r>
            <w:proofErr w:type="spellStart"/>
            <w:r w:rsidRPr="009C36E5">
              <w:rPr>
                <w:rFonts w:ascii="Times New Roman" w:eastAsia="Calibri" w:hAnsi="Times New Roman" w:cs="Times New Roman"/>
                <w:sz w:val="20"/>
                <w:szCs w:val="20"/>
              </w:rPr>
              <w:t>signifikan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terhadap</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perusahaan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otomotif</w:t>
            </w:r>
            <w:proofErr w:type="spellEnd"/>
            <w:r w:rsidRPr="009C36E5">
              <w:rPr>
                <w:rFonts w:ascii="Times New Roman" w:eastAsia="Calibri" w:hAnsi="Times New Roman" w:cs="Times New Roman"/>
                <w:sz w:val="20"/>
                <w:szCs w:val="20"/>
              </w:rPr>
              <w:t xml:space="preserve"> dan </w:t>
            </w:r>
            <w:proofErr w:type="spellStart"/>
            <w:r w:rsidRPr="009C36E5">
              <w:rPr>
                <w:rFonts w:ascii="Times New Roman" w:eastAsia="Calibri" w:hAnsi="Times New Roman" w:cs="Times New Roman"/>
                <w:sz w:val="20"/>
                <w:szCs w:val="20"/>
              </w:rPr>
              <w:t>komponen</w:t>
            </w:r>
            <w:proofErr w:type="spellEnd"/>
            <w:r w:rsidRPr="009C36E5">
              <w:rPr>
                <w:rFonts w:ascii="Times New Roman" w:eastAsia="Calibri" w:hAnsi="Times New Roman" w:cs="Times New Roman"/>
                <w:sz w:val="20"/>
                <w:szCs w:val="20"/>
              </w:rPr>
              <w:t xml:space="preserve"> yang </w:t>
            </w:r>
            <w:proofErr w:type="spellStart"/>
            <w:r w:rsidRPr="009C36E5">
              <w:rPr>
                <w:rFonts w:ascii="Times New Roman" w:eastAsia="Calibri" w:hAnsi="Times New Roman" w:cs="Times New Roman"/>
                <w:sz w:val="20"/>
                <w:szCs w:val="20"/>
              </w:rPr>
              <w:t>terdaftar</w:t>
            </w:r>
            <w:proofErr w:type="spellEnd"/>
            <w:r w:rsidRPr="009C36E5">
              <w:rPr>
                <w:rFonts w:ascii="Times New Roman" w:eastAsia="Calibri" w:hAnsi="Times New Roman" w:cs="Times New Roman"/>
                <w:sz w:val="20"/>
                <w:szCs w:val="20"/>
                <w:lang w:val="id-ID"/>
              </w:rPr>
              <w:t xml:space="preserve"> di BEI tahun 2012-2016</w:t>
            </w:r>
          </w:p>
        </w:tc>
      </w:tr>
      <w:tr w:rsidR="0006746D" w:rsidRPr="009C36E5" w14:paraId="6F7A7D3B" w14:textId="77777777" w:rsidTr="009C36E5">
        <w:trPr>
          <w:trHeight w:val="135"/>
        </w:trPr>
        <w:tc>
          <w:tcPr>
            <w:tcW w:w="423" w:type="dxa"/>
          </w:tcPr>
          <w:p w14:paraId="2B660B9E" w14:textId="77777777" w:rsidR="0006746D" w:rsidRPr="009C36E5" w:rsidRDefault="0006746D" w:rsidP="007A12B0">
            <w:pPr>
              <w:spacing w:after="120"/>
              <w:jc w:val="both"/>
              <w:rPr>
                <w:rFonts w:ascii="Times New Roman" w:eastAsia="Calibri" w:hAnsi="Times New Roman" w:cs="Times New Roman"/>
                <w:sz w:val="20"/>
                <w:szCs w:val="20"/>
              </w:rPr>
            </w:pPr>
            <w:r w:rsidRPr="009C36E5">
              <w:rPr>
                <w:rFonts w:ascii="Times New Roman" w:eastAsia="Calibri" w:hAnsi="Times New Roman" w:cs="Times New Roman"/>
                <w:sz w:val="20"/>
                <w:szCs w:val="20"/>
              </w:rPr>
              <w:t>3</w:t>
            </w:r>
          </w:p>
        </w:tc>
        <w:tc>
          <w:tcPr>
            <w:tcW w:w="2452" w:type="dxa"/>
          </w:tcPr>
          <w:p w14:paraId="04D87083" w14:textId="77777777" w:rsidR="0006746D" w:rsidRPr="009C36E5" w:rsidRDefault="0006746D" w:rsidP="009C36E5">
            <w:pPr>
              <w:spacing w:after="120"/>
              <w:rPr>
                <w:rFonts w:ascii="Times New Roman" w:eastAsia="Calibri" w:hAnsi="Times New Roman" w:cs="Times New Roman"/>
                <w:sz w:val="20"/>
                <w:szCs w:val="20"/>
                <w:lang w:val="id-ID"/>
              </w:rPr>
            </w:pPr>
            <w:r w:rsidRPr="009C36E5">
              <w:rPr>
                <w:rFonts w:ascii="Times New Roman" w:eastAsia="Calibri" w:hAnsi="Times New Roman" w:cs="Times New Roman"/>
                <w:sz w:val="20"/>
                <w:szCs w:val="20"/>
                <w:lang w:val="id-ID"/>
              </w:rPr>
              <w:t xml:space="preserve">Pengaruh Return On Equity (ROE), Earning Per Share (EPS), Current Ratio (CR) </w:t>
            </w:r>
            <w:r w:rsidRPr="009C36E5">
              <w:rPr>
                <w:rFonts w:ascii="Times New Roman" w:eastAsia="Calibri" w:hAnsi="Times New Roman" w:cs="Times New Roman"/>
                <w:sz w:val="20"/>
                <w:szCs w:val="20"/>
                <w:lang w:val="id-ID"/>
              </w:rPr>
              <w:lastRenderedPageBreak/>
              <w:t>dan Debt to Equity Ratio (DER) Terhadap Harga Saham (Studi Pada Perusahaan Jakarta Islamic Index yang Terdaftar di Bursa Efek Indonesia Tahun 2014-2017)</w:t>
            </w:r>
            <w:r w:rsidRPr="009C36E5">
              <w:rPr>
                <w:rFonts w:ascii="Times New Roman" w:hAnsi="Times New Roman" w:cs="Times New Roman"/>
                <w:noProof/>
                <w:sz w:val="20"/>
                <w:szCs w:val="20"/>
                <w:lang w:eastAsia="id-ID"/>
              </w:rPr>
              <w:t xml:space="preserve"> </w:t>
            </w:r>
          </w:p>
        </w:tc>
        <w:tc>
          <w:tcPr>
            <w:tcW w:w="2160" w:type="dxa"/>
          </w:tcPr>
          <w:p w14:paraId="7E610955" w14:textId="77777777" w:rsidR="0006746D" w:rsidRPr="009C36E5" w:rsidRDefault="0006746D" w:rsidP="009C36E5">
            <w:pPr>
              <w:spacing w:after="120"/>
              <w:rPr>
                <w:rFonts w:ascii="Times New Roman" w:eastAsia="Calibri" w:hAnsi="Times New Roman" w:cs="Times New Roman"/>
                <w:sz w:val="20"/>
                <w:szCs w:val="20"/>
                <w:lang w:val="id-ID"/>
              </w:rPr>
            </w:pPr>
            <w:r w:rsidRPr="009C36E5">
              <w:rPr>
                <w:rFonts w:ascii="Times New Roman" w:eastAsia="Calibri" w:hAnsi="Times New Roman" w:cs="Times New Roman"/>
                <w:sz w:val="20"/>
                <w:szCs w:val="20"/>
                <w:lang w:val="id-ID"/>
              </w:rPr>
              <w:lastRenderedPageBreak/>
              <w:t>Analisis Regresi Linier Berganda</w:t>
            </w:r>
          </w:p>
        </w:tc>
        <w:tc>
          <w:tcPr>
            <w:tcW w:w="3420" w:type="dxa"/>
          </w:tcPr>
          <w:p w14:paraId="23774F56" w14:textId="77777777" w:rsidR="009C36E5" w:rsidRPr="009C36E5" w:rsidRDefault="0006746D" w:rsidP="009C36E5">
            <w:pPr>
              <w:pStyle w:val="ListParagraph"/>
              <w:numPr>
                <w:ilvl w:val="1"/>
                <w:numId w:val="32"/>
              </w:numPr>
              <w:ind w:left="341"/>
              <w:rPr>
                <w:rFonts w:ascii="Times New Roman" w:eastAsia="Calibri" w:hAnsi="Times New Roman" w:cs="Times New Roman"/>
                <w:sz w:val="20"/>
                <w:szCs w:val="20"/>
              </w:rPr>
            </w:pPr>
            <w:r w:rsidRPr="009C36E5">
              <w:rPr>
                <w:rFonts w:ascii="Times New Roman" w:eastAsia="Calibri" w:hAnsi="Times New Roman" w:cs="Times New Roman"/>
                <w:sz w:val="20"/>
                <w:szCs w:val="20"/>
              </w:rPr>
              <w:t xml:space="preserve">Return On Equity (ROE), Earning Per Share (EPS), Current Ratio (CR), dan Debt to Equity Ratio </w:t>
            </w:r>
            <w:r w:rsidRPr="009C36E5">
              <w:rPr>
                <w:rFonts w:ascii="Times New Roman" w:eastAsia="Calibri" w:hAnsi="Times New Roman" w:cs="Times New Roman"/>
                <w:sz w:val="20"/>
                <w:szCs w:val="20"/>
              </w:rPr>
              <w:lastRenderedPageBreak/>
              <w:t xml:space="preserve">(DER) </w:t>
            </w:r>
            <w:proofErr w:type="spellStart"/>
            <w:r w:rsidRPr="009C36E5">
              <w:rPr>
                <w:rFonts w:ascii="Times New Roman" w:eastAsia="Calibri" w:hAnsi="Times New Roman" w:cs="Times New Roman"/>
                <w:sz w:val="20"/>
                <w:szCs w:val="20"/>
              </w:rPr>
              <w:t>secara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simultan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secara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signifikan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terhadap</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perusahaan</w:t>
            </w:r>
            <w:proofErr w:type="spellEnd"/>
            <w:r w:rsidRPr="009C36E5">
              <w:rPr>
                <w:rFonts w:ascii="Times New Roman" w:eastAsia="Calibri" w:hAnsi="Times New Roman" w:cs="Times New Roman"/>
                <w:sz w:val="20"/>
                <w:szCs w:val="20"/>
              </w:rPr>
              <w:t xml:space="preserve"> Jakarta Islamic Index yang </w:t>
            </w:r>
            <w:proofErr w:type="spellStart"/>
            <w:r w:rsidRPr="009C36E5">
              <w:rPr>
                <w:rFonts w:ascii="Times New Roman" w:eastAsia="Calibri" w:hAnsi="Times New Roman" w:cs="Times New Roman"/>
                <w:sz w:val="20"/>
                <w:szCs w:val="20"/>
              </w:rPr>
              <w:t>terdaftar</w:t>
            </w:r>
            <w:proofErr w:type="spellEnd"/>
            <w:r w:rsidRPr="009C36E5">
              <w:rPr>
                <w:rFonts w:ascii="Times New Roman" w:eastAsia="Calibri" w:hAnsi="Times New Roman" w:cs="Times New Roman"/>
                <w:sz w:val="20"/>
                <w:szCs w:val="20"/>
              </w:rPr>
              <w:t xml:space="preserve"> di Bursa </w:t>
            </w:r>
            <w:proofErr w:type="spellStart"/>
            <w:r w:rsidRPr="009C36E5">
              <w:rPr>
                <w:rFonts w:ascii="Times New Roman" w:eastAsia="Calibri" w:hAnsi="Times New Roman" w:cs="Times New Roman"/>
                <w:sz w:val="20"/>
                <w:szCs w:val="20"/>
              </w:rPr>
              <w:t>Efek</w:t>
            </w:r>
            <w:proofErr w:type="spellEnd"/>
            <w:r w:rsidRPr="009C36E5">
              <w:rPr>
                <w:rFonts w:ascii="Times New Roman" w:eastAsia="Calibri" w:hAnsi="Times New Roman" w:cs="Times New Roman"/>
                <w:sz w:val="20"/>
                <w:szCs w:val="20"/>
              </w:rPr>
              <w:t xml:space="preserve"> Indonesia </w:t>
            </w:r>
            <w:proofErr w:type="spellStart"/>
            <w:r w:rsidRPr="009C36E5">
              <w:rPr>
                <w:rFonts w:ascii="Times New Roman" w:eastAsia="Calibri" w:hAnsi="Times New Roman" w:cs="Times New Roman"/>
                <w:sz w:val="20"/>
                <w:szCs w:val="20"/>
              </w:rPr>
              <w:t>tahun</w:t>
            </w:r>
            <w:proofErr w:type="spellEnd"/>
            <w:r w:rsidRPr="009C36E5">
              <w:rPr>
                <w:rFonts w:ascii="Times New Roman" w:eastAsia="Calibri" w:hAnsi="Times New Roman" w:cs="Times New Roman"/>
                <w:sz w:val="20"/>
                <w:szCs w:val="20"/>
              </w:rPr>
              <w:t xml:space="preserve"> 2014-2017.</w:t>
            </w:r>
          </w:p>
          <w:p w14:paraId="439967D2" w14:textId="4F2A43C9" w:rsidR="009C36E5" w:rsidRPr="009C36E5" w:rsidRDefault="0006746D" w:rsidP="009C36E5">
            <w:pPr>
              <w:pStyle w:val="ListParagraph"/>
              <w:numPr>
                <w:ilvl w:val="1"/>
                <w:numId w:val="32"/>
              </w:numPr>
              <w:ind w:left="341"/>
              <w:rPr>
                <w:rFonts w:ascii="Times New Roman" w:eastAsia="Calibri" w:hAnsi="Times New Roman" w:cs="Times New Roman"/>
                <w:sz w:val="20"/>
                <w:szCs w:val="20"/>
              </w:rPr>
            </w:pPr>
            <w:r w:rsidRPr="009C36E5">
              <w:rPr>
                <w:rFonts w:ascii="Times New Roman" w:eastAsia="Calibri" w:hAnsi="Times New Roman" w:cs="Times New Roman"/>
                <w:sz w:val="20"/>
                <w:szCs w:val="20"/>
              </w:rPr>
              <w:t xml:space="preserve">Return On Equity (ROE) dan Earning Per Share (EPS) </w:t>
            </w:r>
            <w:proofErr w:type="spellStart"/>
            <w:r w:rsidRPr="009C36E5">
              <w:rPr>
                <w:rFonts w:ascii="Times New Roman" w:eastAsia="Calibri" w:hAnsi="Times New Roman" w:cs="Times New Roman"/>
                <w:sz w:val="20"/>
                <w:szCs w:val="20"/>
              </w:rPr>
              <w:t>secara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parsial</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signifikan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terhadap</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perusahaan</w:t>
            </w:r>
            <w:proofErr w:type="spellEnd"/>
            <w:r w:rsidRPr="009C36E5">
              <w:rPr>
                <w:rFonts w:ascii="Times New Roman" w:eastAsia="Calibri" w:hAnsi="Times New Roman" w:cs="Times New Roman"/>
                <w:sz w:val="20"/>
                <w:szCs w:val="20"/>
              </w:rPr>
              <w:t xml:space="preserve"> Jakarta Islamic Index yang </w:t>
            </w:r>
            <w:proofErr w:type="spellStart"/>
            <w:r w:rsidRPr="009C36E5">
              <w:rPr>
                <w:rFonts w:ascii="Times New Roman" w:eastAsia="Calibri" w:hAnsi="Times New Roman" w:cs="Times New Roman"/>
                <w:sz w:val="20"/>
                <w:szCs w:val="20"/>
              </w:rPr>
              <w:t>terdaftar</w:t>
            </w:r>
            <w:proofErr w:type="spellEnd"/>
            <w:r w:rsidRPr="009C36E5">
              <w:rPr>
                <w:rFonts w:ascii="Times New Roman" w:eastAsia="Calibri" w:hAnsi="Times New Roman" w:cs="Times New Roman"/>
                <w:sz w:val="20"/>
                <w:szCs w:val="20"/>
              </w:rPr>
              <w:t xml:space="preserve"> di Bursa </w:t>
            </w:r>
            <w:proofErr w:type="spellStart"/>
            <w:r w:rsidRPr="009C36E5">
              <w:rPr>
                <w:rFonts w:ascii="Times New Roman" w:eastAsia="Calibri" w:hAnsi="Times New Roman" w:cs="Times New Roman"/>
                <w:sz w:val="20"/>
                <w:szCs w:val="20"/>
              </w:rPr>
              <w:t>Efek</w:t>
            </w:r>
            <w:proofErr w:type="spellEnd"/>
            <w:r w:rsidRPr="009C36E5">
              <w:rPr>
                <w:rFonts w:ascii="Times New Roman" w:eastAsia="Calibri" w:hAnsi="Times New Roman" w:cs="Times New Roman"/>
                <w:sz w:val="20"/>
                <w:szCs w:val="20"/>
              </w:rPr>
              <w:t xml:space="preserve"> Indonesia </w:t>
            </w:r>
            <w:proofErr w:type="spellStart"/>
            <w:r w:rsidRPr="009C36E5">
              <w:rPr>
                <w:rFonts w:ascii="Times New Roman" w:eastAsia="Calibri" w:hAnsi="Times New Roman" w:cs="Times New Roman"/>
                <w:sz w:val="20"/>
                <w:szCs w:val="20"/>
              </w:rPr>
              <w:t>tahun</w:t>
            </w:r>
            <w:proofErr w:type="spellEnd"/>
            <w:r w:rsidRPr="009C36E5">
              <w:rPr>
                <w:rFonts w:ascii="Times New Roman" w:eastAsia="Calibri" w:hAnsi="Times New Roman" w:cs="Times New Roman"/>
                <w:sz w:val="20"/>
                <w:szCs w:val="20"/>
              </w:rPr>
              <w:t xml:space="preserve"> 2014-2017.</w:t>
            </w:r>
          </w:p>
          <w:p w14:paraId="4F0B586F" w14:textId="66040750" w:rsidR="0006746D" w:rsidRPr="009C36E5" w:rsidRDefault="0006746D" w:rsidP="009C36E5">
            <w:pPr>
              <w:pStyle w:val="ListParagraph"/>
              <w:numPr>
                <w:ilvl w:val="1"/>
                <w:numId w:val="32"/>
              </w:numPr>
              <w:spacing w:after="120"/>
              <w:ind w:left="341"/>
              <w:rPr>
                <w:rFonts w:ascii="Times New Roman" w:eastAsia="Calibri" w:hAnsi="Times New Roman" w:cs="Times New Roman"/>
                <w:sz w:val="20"/>
                <w:szCs w:val="20"/>
              </w:rPr>
            </w:pPr>
            <w:r w:rsidRPr="009C36E5">
              <w:rPr>
                <w:rFonts w:ascii="Times New Roman" w:eastAsia="Calibri" w:hAnsi="Times New Roman" w:cs="Times New Roman"/>
                <w:sz w:val="20"/>
                <w:szCs w:val="20"/>
              </w:rPr>
              <w:t xml:space="preserve">Current Ratio (CR) dan Debt to Equity Ratio (DER) </w:t>
            </w:r>
            <w:proofErr w:type="spellStart"/>
            <w:r w:rsidRPr="009C36E5">
              <w:rPr>
                <w:rFonts w:ascii="Times New Roman" w:eastAsia="Calibri" w:hAnsi="Times New Roman" w:cs="Times New Roman"/>
                <w:sz w:val="20"/>
                <w:szCs w:val="20"/>
              </w:rPr>
              <w:t>secara</w:t>
            </w:r>
            <w:proofErr w:type="spellEnd"/>
            <w:r w:rsidRPr="009C36E5">
              <w:rPr>
                <w:rFonts w:ascii="Times New Roman" w:hAnsi="Times New Roman" w:cs="Times New Roman"/>
                <w:sz w:val="20"/>
                <w:szCs w:val="20"/>
              </w:rPr>
              <w:t xml:space="preserve"> </w:t>
            </w:r>
            <w:proofErr w:type="spellStart"/>
            <w:r w:rsidRPr="009C36E5">
              <w:rPr>
                <w:rFonts w:ascii="Times New Roman" w:eastAsia="Calibri" w:hAnsi="Times New Roman" w:cs="Times New Roman"/>
                <w:sz w:val="20"/>
                <w:szCs w:val="20"/>
              </w:rPr>
              <w:t>parsial</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tidak</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terhadap</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perusahaan</w:t>
            </w:r>
            <w:proofErr w:type="spellEnd"/>
            <w:r w:rsidRPr="009C36E5">
              <w:rPr>
                <w:rFonts w:ascii="Times New Roman" w:eastAsia="Calibri" w:hAnsi="Times New Roman" w:cs="Times New Roman"/>
                <w:sz w:val="20"/>
                <w:szCs w:val="20"/>
              </w:rPr>
              <w:t xml:space="preserve"> Jakarta Islamic Index yang </w:t>
            </w:r>
            <w:proofErr w:type="spellStart"/>
            <w:r w:rsidRPr="009C36E5">
              <w:rPr>
                <w:rFonts w:ascii="Times New Roman" w:eastAsia="Calibri" w:hAnsi="Times New Roman" w:cs="Times New Roman"/>
                <w:sz w:val="20"/>
                <w:szCs w:val="20"/>
              </w:rPr>
              <w:t>terdaftar</w:t>
            </w:r>
            <w:proofErr w:type="spellEnd"/>
            <w:r w:rsidRPr="009C36E5">
              <w:rPr>
                <w:rFonts w:ascii="Times New Roman" w:eastAsia="Calibri" w:hAnsi="Times New Roman" w:cs="Times New Roman"/>
                <w:sz w:val="20"/>
                <w:szCs w:val="20"/>
              </w:rPr>
              <w:t xml:space="preserve"> di Bursa </w:t>
            </w:r>
            <w:proofErr w:type="spellStart"/>
            <w:r w:rsidRPr="009C36E5">
              <w:rPr>
                <w:rFonts w:ascii="Times New Roman" w:eastAsia="Calibri" w:hAnsi="Times New Roman" w:cs="Times New Roman"/>
                <w:sz w:val="20"/>
                <w:szCs w:val="20"/>
              </w:rPr>
              <w:t>Efek</w:t>
            </w:r>
            <w:proofErr w:type="spellEnd"/>
            <w:r w:rsidRPr="009C36E5">
              <w:rPr>
                <w:rFonts w:ascii="Times New Roman" w:eastAsia="Calibri" w:hAnsi="Times New Roman" w:cs="Times New Roman"/>
                <w:sz w:val="20"/>
                <w:szCs w:val="20"/>
              </w:rPr>
              <w:t xml:space="preserve"> Indonesia </w:t>
            </w:r>
            <w:proofErr w:type="spellStart"/>
            <w:r w:rsidRPr="009C36E5">
              <w:rPr>
                <w:rFonts w:ascii="Times New Roman" w:eastAsia="Calibri" w:hAnsi="Times New Roman" w:cs="Times New Roman"/>
                <w:sz w:val="20"/>
                <w:szCs w:val="20"/>
              </w:rPr>
              <w:t>tahun</w:t>
            </w:r>
            <w:proofErr w:type="spellEnd"/>
            <w:r w:rsidRPr="009C36E5">
              <w:rPr>
                <w:rFonts w:ascii="Times New Roman" w:eastAsia="Calibri" w:hAnsi="Times New Roman" w:cs="Times New Roman"/>
                <w:sz w:val="20"/>
                <w:szCs w:val="20"/>
              </w:rPr>
              <w:t xml:space="preserve"> 2014-2017</w:t>
            </w:r>
          </w:p>
        </w:tc>
      </w:tr>
      <w:tr w:rsidR="0006746D" w:rsidRPr="009C36E5" w14:paraId="4AD62FB9" w14:textId="77777777" w:rsidTr="009C36E5">
        <w:trPr>
          <w:trHeight w:val="1664"/>
        </w:trPr>
        <w:tc>
          <w:tcPr>
            <w:tcW w:w="423" w:type="dxa"/>
          </w:tcPr>
          <w:p w14:paraId="492325D0" w14:textId="77777777" w:rsidR="0006746D" w:rsidRPr="009C36E5" w:rsidRDefault="0006746D" w:rsidP="007A12B0">
            <w:pPr>
              <w:spacing w:after="120"/>
              <w:jc w:val="both"/>
              <w:rPr>
                <w:rFonts w:ascii="Times New Roman" w:eastAsia="Calibri" w:hAnsi="Times New Roman" w:cs="Times New Roman"/>
                <w:sz w:val="20"/>
                <w:szCs w:val="20"/>
              </w:rPr>
            </w:pPr>
            <w:r w:rsidRPr="009C36E5">
              <w:rPr>
                <w:rFonts w:ascii="Times New Roman" w:eastAsia="Calibri" w:hAnsi="Times New Roman" w:cs="Times New Roman"/>
                <w:sz w:val="20"/>
                <w:szCs w:val="20"/>
              </w:rPr>
              <w:lastRenderedPageBreak/>
              <w:t>4</w:t>
            </w:r>
          </w:p>
        </w:tc>
        <w:tc>
          <w:tcPr>
            <w:tcW w:w="2452" w:type="dxa"/>
          </w:tcPr>
          <w:p w14:paraId="646E6D42" w14:textId="53DCE5AC" w:rsidR="0006746D" w:rsidRPr="009C36E5" w:rsidRDefault="0006746D" w:rsidP="009C36E5">
            <w:pPr>
              <w:rPr>
                <w:rFonts w:ascii="Times New Roman" w:eastAsia="Calibri" w:hAnsi="Times New Roman" w:cs="Times New Roman"/>
                <w:i/>
                <w:sz w:val="20"/>
                <w:szCs w:val="20"/>
                <w:lang w:val="id-ID"/>
              </w:rPr>
            </w:pPr>
            <w:r w:rsidRPr="009C36E5">
              <w:rPr>
                <w:rFonts w:ascii="Times New Roman" w:eastAsia="Calibri" w:hAnsi="Times New Roman" w:cs="Times New Roman"/>
                <w:sz w:val="20"/>
                <w:szCs w:val="20"/>
                <w:lang w:val="id-ID"/>
              </w:rPr>
              <w:t>Pengaruh</w:t>
            </w:r>
            <w:r w:rsidRPr="009C36E5">
              <w:rPr>
                <w:rFonts w:ascii="Times New Roman" w:eastAsia="Calibri" w:hAnsi="Times New Roman" w:cs="Times New Roman"/>
                <w:i/>
                <w:sz w:val="20"/>
                <w:szCs w:val="20"/>
                <w:lang w:val="id-ID"/>
              </w:rPr>
              <w:t xml:space="preserve"> EPS, DER dan PBV Terhadap Harga</w:t>
            </w:r>
          </w:p>
          <w:p w14:paraId="7B626EDD" w14:textId="77777777" w:rsidR="0006746D" w:rsidRPr="009C36E5" w:rsidRDefault="0006746D" w:rsidP="009C36E5">
            <w:pPr>
              <w:spacing w:after="120"/>
              <w:rPr>
                <w:rFonts w:ascii="Times New Roman" w:eastAsia="Calibri" w:hAnsi="Times New Roman" w:cs="Times New Roman"/>
                <w:i/>
                <w:sz w:val="20"/>
                <w:szCs w:val="20"/>
                <w:lang w:val="id-ID"/>
              </w:rPr>
            </w:pPr>
            <w:r w:rsidRPr="009C36E5">
              <w:rPr>
                <w:rFonts w:ascii="Times New Roman" w:eastAsia="Calibri" w:hAnsi="Times New Roman" w:cs="Times New Roman"/>
                <w:i/>
                <w:sz w:val="20"/>
                <w:szCs w:val="20"/>
                <w:lang w:val="id-ID"/>
              </w:rPr>
              <w:t>Saham</w:t>
            </w:r>
          </w:p>
        </w:tc>
        <w:tc>
          <w:tcPr>
            <w:tcW w:w="2160" w:type="dxa"/>
          </w:tcPr>
          <w:p w14:paraId="0A441816" w14:textId="3724DF09" w:rsidR="0006746D" w:rsidRPr="009C36E5" w:rsidRDefault="009C36E5" w:rsidP="009C36E5">
            <w:pPr>
              <w:spacing w:after="120"/>
              <w:rPr>
                <w:rFonts w:ascii="Times New Roman" w:eastAsia="Calibri" w:hAnsi="Times New Roman" w:cs="Times New Roman"/>
                <w:sz w:val="20"/>
                <w:szCs w:val="20"/>
                <w:lang w:val="id-ID"/>
              </w:rPr>
            </w:pPr>
            <w:proofErr w:type="spellStart"/>
            <w:r w:rsidRPr="009C36E5">
              <w:rPr>
                <w:rFonts w:ascii="Times New Roman" w:eastAsia="Calibri" w:hAnsi="Times New Roman" w:cs="Times New Roman"/>
                <w:sz w:val="20"/>
                <w:szCs w:val="20"/>
              </w:rPr>
              <w:t>A</w:t>
            </w:r>
            <w:r w:rsidR="0006746D" w:rsidRPr="009C36E5">
              <w:rPr>
                <w:rFonts w:ascii="Times New Roman" w:eastAsia="Calibri" w:hAnsi="Times New Roman" w:cs="Times New Roman"/>
                <w:sz w:val="20"/>
                <w:szCs w:val="20"/>
              </w:rPr>
              <w:t>nalisis</w:t>
            </w:r>
            <w:proofErr w:type="spellEnd"/>
            <w:r w:rsidR="0006746D" w:rsidRPr="009C36E5">
              <w:rPr>
                <w:rFonts w:ascii="Times New Roman" w:eastAsia="Calibri" w:hAnsi="Times New Roman" w:cs="Times New Roman"/>
                <w:sz w:val="20"/>
                <w:szCs w:val="20"/>
              </w:rPr>
              <w:t xml:space="preserve"> linier </w:t>
            </w:r>
            <w:proofErr w:type="spellStart"/>
            <w:r w:rsidR="0006746D" w:rsidRPr="009C36E5">
              <w:rPr>
                <w:rFonts w:ascii="Times New Roman" w:eastAsia="Calibri" w:hAnsi="Times New Roman" w:cs="Times New Roman"/>
                <w:sz w:val="20"/>
                <w:szCs w:val="20"/>
              </w:rPr>
              <w:t>berganda</w:t>
            </w:r>
            <w:proofErr w:type="spellEnd"/>
          </w:p>
          <w:p w14:paraId="0FE2A6A5" w14:textId="5C63D033" w:rsidR="0006746D" w:rsidRPr="009C36E5" w:rsidRDefault="0006746D" w:rsidP="009C36E5">
            <w:pPr>
              <w:spacing w:after="120"/>
              <w:rPr>
                <w:rFonts w:ascii="Times New Roman" w:eastAsia="Calibri" w:hAnsi="Times New Roman" w:cs="Times New Roman"/>
                <w:sz w:val="20"/>
                <w:szCs w:val="20"/>
                <w:lang w:val="id-ID"/>
              </w:rPr>
            </w:pPr>
          </w:p>
        </w:tc>
        <w:tc>
          <w:tcPr>
            <w:tcW w:w="3420" w:type="dxa"/>
          </w:tcPr>
          <w:p w14:paraId="25898D44" w14:textId="77777777" w:rsidR="009C36E5" w:rsidRPr="009C36E5" w:rsidRDefault="0006746D" w:rsidP="009C36E5">
            <w:pPr>
              <w:pStyle w:val="ListParagraph"/>
              <w:numPr>
                <w:ilvl w:val="0"/>
                <w:numId w:val="34"/>
              </w:numPr>
              <w:spacing w:after="120"/>
              <w:ind w:left="341"/>
              <w:rPr>
                <w:rFonts w:ascii="Times New Roman" w:eastAsia="Calibri" w:hAnsi="Times New Roman" w:cs="Times New Roman"/>
                <w:sz w:val="20"/>
                <w:szCs w:val="20"/>
              </w:rPr>
            </w:pPr>
            <w:r w:rsidRPr="009C36E5">
              <w:rPr>
                <w:rFonts w:ascii="Times New Roman" w:eastAsia="Calibri" w:hAnsi="Times New Roman" w:cs="Times New Roman"/>
                <w:sz w:val="20"/>
                <w:szCs w:val="20"/>
              </w:rPr>
              <w:t xml:space="preserve">EPS </w:t>
            </w:r>
            <w:proofErr w:type="spellStart"/>
            <w:r w:rsidRPr="009C36E5">
              <w:rPr>
                <w:rFonts w:ascii="Times New Roman" w:eastAsia="Calibri" w:hAnsi="Times New Roman" w:cs="Times New Roman"/>
                <w:sz w:val="20"/>
                <w:szCs w:val="20"/>
              </w:rPr>
              <w:t>berpengaruh</w:t>
            </w:r>
            <w:proofErr w:type="spellEnd"/>
            <w:r w:rsidR="009C36E5"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positif</w:t>
            </w:r>
            <w:proofErr w:type="spellEnd"/>
            <w:r w:rsidRPr="009C36E5">
              <w:rPr>
                <w:rFonts w:ascii="Times New Roman" w:eastAsia="Calibri" w:hAnsi="Times New Roman" w:cs="Times New Roman"/>
                <w:sz w:val="20"/>
                <w:szCs w:val="20"/>
              </w:rPr>
              <w:t xml:space="preserve"> </w:t>
            </w:r>
            <w:r w:rsidRPr="009C36E5">
              <w:rPr>
                <w:rFonts w:ascii="Times New Roman" w:eastAsia="Calibri" w:hAnsi="Times New Roman" w:cs="Times New Roman"/>
                <w:i/>
                <w:sz w:val="20"/>
                <w:szCs w:val="20"/>
                <w:lang w:val="id-ID"/>
              </w:rPr>
              <w:t>signifikan</w:t>
            </w:r>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terhadap</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w:t>
            </w:r>
            <w:r w:rsidR="009C36E5" w:rsidRPr="009C36E5">
              <w:rPr>
                <w:rFonts w:ascii="Times New Roman" w:eastAsia="Calibri" w:hAnsi="Times New Roman" w:cs="Times New Roman"/>
                <w:sz w:val="20"/>
                <w:szCs w:val="20"/>
              </w:rPr>
              <w:t>m</w:t>
            </w:r>
            <w:proofErr w:type="spellEnd"/>
          </w:p>
          <w:p w14:paraId="263C49C5" w14:textId="77777777" w:rsidR="009C36E5" w:rsidRPr="009C36E5" w:rsidRDefault="0006746D" w:rsidP="009C36E5">
            <w:pPr>
              <w:pStyle w:val="ListParagraph"/>
              <w:numPr>
                <w:ilvl w:val="0"/>
                <w:numId w:val="34"/>
              </w:numPr>
              <w:spacing w:after="120"/>
              <w:ind w:left="341"/>
              <w:rPr>
                <w:rFonts w:ascii="Times New Roman" w:eastAsia="Calibri" w:hAnsi="Times New Roman" w:cs="Times New Roman"/>
                <w:sz w:val="20"/>
                <w:szCs w:val="20"/>
              </w:rPr>
            </w:pPr>
            <w:r w:rsidRPr="009C36E5">
              <w:rPr>
                <w:rFonts w:ascii="Times New Roman" w:eastAsia="Calibri" w:hAnsi="Times New Roman" w:cs="Times New Roman"/>
                <w:sz w:val="20"/>
                <w:szCs w:val="20"/>
              </w:rPr>
              <w:t>DER</w:t>
            </w:r>
            <w:r w:rsidR="009C36E5"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negative</w:t>
            </w:r>
            <w:r w:rsidR="009C36E5"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signifikan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terhadap</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p>
          <w:p w14:paraId="20F2832E" w14:textId="6E1DB6DA" w:rsidR="0006746D" w:rsidRPr="009C36E5" w:rsidRDefault="0006746D" w:rsidP="009C36E5">
            <w:pPr>
              <w:pStyle w:val="ListParagraph"/>
              <w:numPr>
                <w:ilvl w:val="0"/>
                <w:numId w:val="34"/>
              </w:numPr>
              <w:spacing w:after="120"/>
              <w:ind w:left="341"/>
              <w:rPr>
                <w:rFonts w:ascii="Times New Roman" w:eastAsia="Calibri" w:hAnsi="Times New Roman" w:cs="Times New Roman"/>
                <w:sz w:val="20"/>
                <w:szCs w:val="20"/>
              </w:rPr>
            </w:pPr>
            <w:r w:rsidRPr="009C36E5">
              <w:rPr>
                <w:rFonts w:ascii="Times New Roman" w:eastAsia="Calibri" w:hAnsi="Times New Roman" w:cs="Times New Roman"/>
                <w:sz w:val="20"/>
                <w:szCs w:val="20"/>
              </w:rPr>
              <w:t>PBV</w:t>
            </w:r>
            <w:r w:rsidR="009C36E5" w:rsidRPr="009C36E5">
              <w:rPr>
                <w:rFonts w:ascii="Times New Roman" w:hAnsi="Times New Roman" w:cs="Times New Roman"/>
                <w:sz w:val="20"/>
                <w:szCs w:val="20"/>
              </w:rPr>
              <w:t xml:space="preserve"> </w:t>
            </w:r>
            <w:proofErr w:type="spellStart"/>
            <w:r w:rsidR="009C36E5" w:rsidRPr="009C36E5">
              <w:rPr>
                <w:rFonts w:ascii="Times New Roman" w:hAnsi="Times New Roman" w:cs="Times New Roman"/>
                <w:sz w:val="20"/>
                <w:szCs w:val="20"/>
              </w:rPr>
              <w:t>b</w:t>
            </w:r>
            <w:r w:rsidRPr="009C36E5">
              <w:rPr>
                <w:rFonts w:ascii="Times New Roman" w:eastAsia="Calibri" w:hAnsi="Times New Roman" w:cs="Times New Roman"/>
                <w:sz w:val="20"/>
                <w:szCs w:val="20"/>
              </w:rPr>
              <w:t>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positif</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signifikan</w:t>
            </w:r>
            <w:proofErr w:type="spellEnd"/>
            <w:r w:rsidR="009C36E5"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terhadap</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lang w:val="id-ID"/>
              </w:rPr>
              <w:t xml:space="preserve"> saham</w:t>
            </w:r>
          </w:p>
        </w:tc>
      </w:tr>
      <w:tr w:rsidR="0006746D" w:rsidRPr="009C36E5" w14:paraId="7503886C" w14:textId="77777777" w:rsidTr="009C36E5">
        <w:trPr>
          <w:trHeight w:val="135"/>
        </w:trPr>
        <w:tc>
          <w:tcPr>
            <w:tcW w:w="423" w:type="dxa"/>
          </w:tcPr>
          <w:p w14:paraId="15F1A440" w14:textId="77777777" w:rsidR="0006746D" w:rsidRPr="009C36E5" w:rsidRDefault="0006746D" w:rsidP="007A12B0">
            <w:pPr>
              <w:spacing w:after="120"/>
              <w:jc w:val="both"/>
              <w:rPr>
                <w:rFonts w:ascii="Times New Roman" w:eastAsia="Calibri" w:hAnsi="Times New Roman" w:cs="Times New Roman"/>
                <w:sz w:val="20"/>
                <w:szCs w:val="20"/>
              </w:rPr>
            </w:pPr>
            <w:r w:rsidRPr="009C36E5">
              <w:rPr>
                <w:rFonts w:ascii="Times New Roman" w:eastAsia="Calibri" w:hAnsi="Times New Roman" w:cs="Times New Roman"/>
                <w:sz w:val="20"/>
                <w:szCs w:val="20"/>
              </w:rPr>
              <w:t>5</w:t>
            </w:r>
          </w:p>
        </w:tc>
        <w:tc>
          <w:tcPr>
            <w:tcW w:w="2452" w:type="dxa"/>
          </w:tcPr>
          <w:p w14:paraId="4080DAEC" w14:textId="1204C7F9" w:rsidR="0006746D" w:rsidRPr="009C36E5" w:rsidRDefault="0006746D" w:rsidP="009C36E5">
            <w:pPr>
              <w:spacing w:after="120"/>
              <w:rPr>
                <w:rFonts w:ascii="Times New Roman" w:eastAsia="Calibri" w:hAnsi="Times New Roman" w:cs="Times New Roman"/>
                <w:sz w:val="20"/>
                <w:szCs w:val="20"/>
                <w:lang w:val="id-ID"/>
              </w:rPr>
            </w:pPr>
            <w:r w:rsidRPr="009C36E5">
              <w:rPr>
                <w:rFonts w:ascii="Times New Roman" w:eastAsia="Calibri" w:hAnsi="Times New Roman" w:cs="Times New Roman"/>
                <w:sz w:val="20"/>
                <w:szCs w:val="20"/>
                <w:lang w:val="id-ID"/>
              </w:rPr>
              <w:t>Pengaruh EPS, DER,</w:t>
            </w:r>
            <w:r w:rsidR="009C36E5" w:rsidRPr="009C36E5">
              <w:rPr>
                <w:rFonts w:ascii="Times New Roman" w:eastAsia="Calibri" w:hAnsi="Times New Roman" w:cs="Times New Roman"/>
                <w:sz w:val="20"/>
                <w:szCs w:val="20"/>
                <w:lang w:val="id-ID"/>
              </w:rPr>
              <w:t xml:space="preserve"> </w:t>
            </w:r>
            <w:r w:rsidRPr="009C36E5">
              <w:rPr>
                <w:rFonts w:ascii="Times New Roman" w:eastAsia="Calibri" w:hAnsi="Times New Roman" w:cs="Times New Roman"/>
                <w:sz w:val="20"/>
                <w:szCs w:val="20"/>
                <w:lang w:val="id-ID"/>
              </w:rPr>
              <w:t>Dan PBV Terhadap Harga Saham Tahun (2017-2019)</w:t>
            </w:r>
          </w:p>
        </w:tc>
        <w:tc>
          <w:tcPr>
            <w:tcW w:w="2160" w:type="dxa"/>
          </w:tcPr>
          <w:p w14:paraId="0F22AE81" w14:textId="77777777" w:rsidR="009C36E5" w:rsidRPr="009C36E5" w:rsidRDefault="009C36E5" w:rsidP="009C36E5">
            <w:pPr>
              <w:spacing w:after="120"/>
              <w:rPr>
                <w:rFonts w:ascii="Times New Roman" w:eastAsia="Calibri" w:hAnsi="Times New Roman" w:cs="Times New Roman"/>
                <w:sz w:val="20"/>
                <w:szCs w:val="20"/>
                <w:lang w:val="id-ID"/>
              </w:rPr>
            </w:pPr>
            <w:proofErr w:type="spellStart"/>
            <w:r w:rsidRPr="009C36E5">
              <w:rPr>
                <w:rFonts w:ascii="Times New Roman" w:eastAsia="Calibri" w:hAnsi="Times New Roman" w:cs="Times New Roman"/>
                <w:sz w:val="20"/>
                <w:szCs w:val="20"/>
              </w:rPr>
              <w:t>Analisis</w:t>
            </w:r>
            <w:proofErr w:type="spellEnd"/>
            <w:r w:rsidRPr="009C36E5">
              <w:rPr>
                <w:rFonts w:ascii="Times New Roman" w:eastAsia="Calibri" w:hAnsi="Times New Roman" w:cs="Times New Roman"/>
                <w:sz w:val="20"/>
                <w:szCs w:val="20"/>
              </w:rPr>
              <w:t xml:space="preserve"> linier </w:t>
            </w:r>
            <w:proofErr w:type="spellStart"/>
            <w:r w:rsidRPr="009C36E5">
              <w:rPr>
                <w:rFonts w:ascii="Times New Roman" w:eastAsia="Calibri" w:hAnsi="Times New Roman" w:cs="Times New Roman"/>
                <w:sz w:val="20"/>
                <w:szCs w:val="20"/>
              </w:rPr>
              <w:t>berganda</w:t>
            </w:r>
            <w:proofErr w:type="spellEnd"/>
          </w:p>
          <w:p w14:paraId="2A5B550B" w14:textId="38898792" w:rsidR="0006746D" w:rsidRPr="009C36E5" w:rsidRDefault="0006746D" w:rsidP="009C36E5">
            <w:pPr>
              <w:spacing w:after="120"/>
              <w:rPr>
                <w:rFonts w:ascii="Times New Roman" w:eastAsia="Calibri" w:hAnsi="Times New Roman" w:cs="Times New Roman"/>
                <w:sz w:val="20"/>
                <w:szCs w:val="20"/>
              </w:rPr>
            </w:pPr>
          </w:p>
        </w:tc>
        <w:tc>
          <w:tcPr>
            <w:tcW w:w="3420" w:type="dxa"/>
            <w:vAlign w:val="center"/>
          </w:tcPr>
          <w:p w14:paraId="16981722" w14:textId="77777777" w:rsidR="009C36E5" w:rsidRPr="009C36E5" w:rsidRDefault="0006746D" w:rsidP="009C36E5">
            <w:pPr>
              <w:pStyle w:val="ListParagraph"/>
              <w:numPr>
                <w:ilvl w:val="1"/>
                <w:numId w:val="29"/>
              </w:numPr>
              <w:spacing w:after="120"/>
              <w:ind w:left="341" w:hanging="360"/>
              <w:rPr>
                <w:rFonts w:ascii="Times New Roman" w:eastAsia="Calibri" w:hAnsi="Times New Roman" w:cs="Times New Roman"/>
                <w:sz w:val="20"/>
                <w:szCs w:val="20"/>
              </w:rPr>
            </w:pPr>
            <w:r w:rsidRPr="009C36E5">
              <w:rPr>
                <w:rFonts w:ascii="Times New Roman" w:eastAsia="Calibri" w:hAnsi="Times New Roman" w:cs="Times New Roman"/>
                <w:sz w:val="20"/>
                <w:szCs w:val="20"/>
              </w:rPr>
              <w:t xml:space="preserve">EPS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signifikan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positif</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bagi</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p>
          <w:p w14:paraId="31EED60C" w14:textId="77777777" w:rsidR="009C36E5" w:rsidRPr="009C36E5" w:rsidRDefault="0006746D" w:rsidP="009C36E5">
            <w:pPr>
              <w:pStyle w:val="ListParagraph"/>
              <w:numPr>
                <w:ilvl w:val="1"/>
                <w:numId w:val="29"/>
              </w:numPr>
              <w:spacing w:after="120"/>
              <w:ind w:left="341" w:hanging="360"/>
              <w:rPr>
                <w:rFonts w:ascii="Times New Roman" w:eastAsia="Calibri" w:hAnsi="Times New Roman" w:cs="Times New Roman"/>
                <w:sz w:val="20"/>
                <w:szCs w:val="20"/>
              </w:rPr>
            </w:pPr>
            <w:r w:rsidRPr="009C36E5">
              <w:rPr>
                <w:rFonts w:ascii="Times New Roman" w:eastAsia="Calibri" w:hAnsi="Times New Roman" w:cs="Times New Roman"/>
                <w:sz w:val="20"/>
                <w:szCs w:val="20"/>
              </w:rPr>
              <w:t xml:space="preserve">Return On Assets DER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negatif</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bagi</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p>
          <w:p w14:paraId="74EC4BE9" w14:textId="6A1B3C8D" w:rsidR="0006746D" w:rsidRPr="009C36E5" w:rsidRDefault="0006746D" w:rsidP="009C36E5">
            <w:pPr>
              <w:pStyle w:val="ListParagraph"/>
              <w:numPr>
                <w:ilvl w:val="1"/>
                <w:numId w:val="29"/>
              </w:numPr>
              <w:spacing w:after="120"/>
              <w:ind w:left="341" w:hanging="360"/>
              <w:rPr>
                <w:rFonts w:ascii="Times New Roman" w:eastAsia="Calibri" w:hAnsi="Times New Roman" w:cs="Times New Roman"/>
                <w:sz w:val="20"/>
                <w:szCs w:val="20"/>
              </w:rPr>
            </w:pPr>
            <w:r w:rsidRPr="009C36E5">
              <w:rPr>
                <w:rFonts w:ascii="Times New Roman" w:eastAsia="Calibri" w:hAnsi="Times New Roman" w:cs="Times New Roman"/>
                <w:sz w:val="20"/>
                <w:szCs w:val="20"/>
              </w:rPr>
              <w:t xml:space="preserve">PBV </w:t>
            </w:r>
            <w:proofErr w:type="spellStart"/>
            <w:r w:rsidRPr="009C36E5">
              <w:rPr>
                <w:rFonts w:ascii="Times New Roman" w:eastAsia="Calibri" w:hAnsi="Times New Roman" w:cs="Times New Roman"/>
                <w:sz w:val="20"/>
                <w:szCs w:val="20"/>
              </w:rPr>
              <w:t>berpengaruh</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signifikan</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positif</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bagi</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harga</w:t>
            </w:r>
            <w:proofErr w:type="spellEnd"/>
            <w:r w:rsidRPr="009C36E5">
              <w:rPr>
                <w:rFonts w:ascii="Times New Roman" w:eastAsia="Calibri" w:hAnsi="Times New Roman" w:cs="Times New Roman"/>
                <w:sz w:val="20"/>
                <w:szCs w:val="20"/>
              </w:rPr>
              <w:t xml:space="preserve"> </w:t>
            </w:r>
            <w:proofErr w:type="spellStart"/>
            <w:r w:rsidRPr="009C36E5">
              <w:rPr>
                <w:rFonts w:ascii="Times New Roman" w:eastAsia="Calibri" w:hAnsi="Times New Roman" w:cs="Times New Roman"/>
                <w:sz w:val="20"/>
                <w:szCs w:val="20"/>
              </w:rPr>
              <w:t>saham</w:t>
            </w:r>
            <w:proofErr w:type="spellEnd"/>
          </w:p>
        </w:tc>
      </w:tr>
    </w:tbl>
    <w:p w14:paraId="764B9C07" w14:textId="77777777" w:rsidR="003E07C1" w:rsidRDefault="003E07C1" w:rsidP="003D488C">
      <w:pPr>
        <w:spacing w:line="360" w:lineRule="auto"/>
        <w:ind w:right="113"/>
        <w:jc w:val="both"/>
        <w:rPr>
          <w:sz w:val="24"/>
          <w:szCs w:val="24"/>
        </w:rPr>
      </w:pPr>
    </w:p>
    <w:p w14:paraId="4DAD9EE5" w14:textId="77777777" w:rsidR="00E61B98" w:rsidRPr="00387A07" w:rsidRDefault="00E61B98" w:rsidP="00E61B98">
      <w:pPr>
        <w:pStyle w:val="Heading2"/>
        <w:numPr>
          <w:ilvl w:val="0"/>
          <w:numId w:val="0"/>
        </w:numPr>
        <w:spacing w:before="0" w:after="0" w:line="36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K</w:t>
      </w:r>
      <w:r w:rsidRPr="00387A07">
        <w:rPr>
          <w:rFonts w:ascii="Times New Roman" w:hAnsi="Times New Roman" w:cs="Times New Roman"/>
          <w:i w:val="0"/>
          <w:sz w:val="24"/>
          <w:szCs w:val="24"/>
        </w:rPr>
        <w:t>e</w:t>
      </w:r>
      <w:r>
        <w:rPr>
          <w:rFonts w:ascii="Times New Roman" w:hAnsi="Times New Roman" w:cs="Times New Roman"/>
          <w:i w:val="0"/>
          <w:sz w:val="24"/>
          <w:szCs w:val="24"/>
        </w:rPr>
        <w:t>rangka</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Pikir</w:t>
      </w:r>
      <w:proofErr w:type="spellEnd"/>
      <w:r>
        <w:rPr>
          <w:rFonts w:ascii="Times New Roman" w:hAnsi="Times New Roman" w:cs="Times New Roman"/>
          <w:i w:val="0"/>
          <w:sz w:val="24"/>
          <w:szCs w:val="24"/>
        </w:rPr>
        <w:t xml:space="preserve"> </w:t>
      </w:r>
    </w:p>
    <w:p w14:paraId="29AF42DC" w14:textId="376B7F11" w:rsidR="009C36E5" w:rsidRPr="00FB57D5" w:rsidRDefault="009C36E5" w:rsidP="00BF4713">
      <w:pPr>
        <w:spacing w:line="360" w:lineRule="auto"/>
        <w:ind w:right="112" w:firstLine="720"/>
        <w:jc w:val="both"/>
        <w:rPr>
          <w:sz w:val="24"/>
          <w:szCs w:val="24"/>
        </w:rPr>
      </w:pPr>
      <w:proofErr w:type="spellStart"/>
      <w:r w:rsidRPr="00FB57D5">
        <w:rPr>
          <w:sz w:val="24"/>
          <w:szCs w:val="24"/>
        </w:rPr>
        <w:t>Berdasarkan</w:t>
      </w:r>
      <w:proofErr w:type="spellEnd"/>
      <w:r w:rsidRPr="00FB57D5">
        <w:rPr>
          <w:sz w:val="24"/>
          <w:szCs w:val="24"/>
        </w:rPr>
        <w:t xml:space="preserve"> </w:t>
      </w:r>
      <w:proofErr w:type="spellStart"/>
      <w:r w:rsidRPr="00FB57D5">
        <w:rPr>
          <w:sz w:val="24"/>
          <w:szCs w:val="24"/>
        </w:rPr>
        <w:t>kerangka</w:t>
      </w:r>
      <w:proofErr w:type="spellEnd"/>
      <w:r w:rsidRPr="00FB57D5">
        <w:rPr>
          <w:sz w:val="24"/>
          <w:szCs w:val="24"/>
        </w:rPr>
        <w:t xml:space="preserve"> </w:t>
      </w:r>
      <w:proofErr w:type="spellStart"/>
      <w:r w:rsidRPr="00FB57D5">
        <w:rPr>
          <w:sz w:val="24"/>
          <w:szCs w:val="24"/>
        </w:rPr>
        <w:t>teoritik</w:t>
      </w:r>
      <w:proofErr w:type="spellEnd"/>
      <w:r w:rsidRPr="00FB57D5">
        <w:rPr>
          <w:sz w:val="24"/>
          <w:szCs w:val="24"/>
        </w:rPr>
        <w:t xml:space="preserve"> yang </w:t>
      </w:r>
      <w:proofErr w:type="spellStart"/>
      <w:r w:rsidRPr="00FB57D5">
        <w:rPr>
          <w:sz w:val="24"/>
          <w:szCs w:val="24"/>
        </w:rPr>
        <w:t>dikembangkan</w:t>
      </w:r>
      <w:proofErr w:type="spellEnd"/>
      <w:r w:rsidRPr="00FB57D5">
        <w:rPr>
          <w:sz w:val="24"/>
          <w:szCs w:val="24"/>
        </w:rPr>
        <w:t xml:space="preserve"> dan </w:t>
      </w:r>
      <w:proofErr w:type="spellStart"/>
      <w:r w:rsidRPr="00FB57D5">
        <w:rPr>
          <w:sz w:val="24"/>
          <w:szCs w:val="24"/>
        </w:rPr>
        <w:t>kajian</w:t>
      </w:r>
      <w:proofErr w:type="spellEnd"/>
      <w:r w:rsidRPr="00FB57D5">
        <w:rPr>
          <w:sz w:val="24"/>
          <w:szCs w:val="24"/>
        </w:rPr>
        <w:t xml:space="preserve"> </w:t>
      </w:r>
      <w:proofErr w:type="spellStart"/>
      <w:r w:rsidRPr="00FB57D5">
        <w:rPr>
          <w:sz w:val="24"/>
          <w:szCs w:val="24"/>
        </w:rPr>
        <w:t>hasil</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terdahulu</w:t>
      </w:r>
      <w:proofErr w:type="spellEnd"/>
      <w:r w:rsidRPr="00FB57D5">
        <w:rPr>
          <w:sz w:val="24"/>
          <w:szCs w:val="24"/>
        </w:rPr>
        <w:t xml:space="preserve"> yang </w:t>
      </w:r>
      <w:proofErr w:type="spellStart"/>
      <w:r w:rsidRPr="00FB57D5">
        <w:rPr>
          <w:sz w:val="24"/>
          <w:szCs w:val="24"/>
        </w:rPr>
        <w:t>relevan</w:t>
      </w:r>
      <w:proofErr w:type="spellEnd"/>
      <w:r w:rsidRPr="00FB57D5">
        <w:rPr>
          <w:sz w:val="24"/>
          <w:szCs w:val="24"/>
        </w:rPr>
        <w:t xml:space="preserve">, </w:t>
      </w:r>
      <w:proofErr w:type="spellStart"/>
      <w:r w:rsidRPr="00FB57D5">
        <w:rPr>
          <w:sz w:val="24"/>
          <w:szCs w:val="24"/>
        </w:rPr>
        <w:t>selanjutnya</w:t>
      </w:r>
      <w:proofErr w:type="spellEnd"/>
      <w:r w:rsidRPr="00FB57D5">
        <w:rPr>
          <w:sz w:val="24"/>
          <w:szCs w:val="24"/>
        </w:rPr>
        <w:t xml:space="preserve"> </w:t>
      </w:r>
      <w:proofErr w:type="spellStart"/>
      <w:r w:rsidRPr="00FB57D5">
        <w:rPr>
          <w:sz w:val="24"/>
          <w:szCs w:val="24"/>
        </w:rPr>
        <w:t>peneliti</w:t>
      </w:r>
      <w:proofErr w:type="spellEnd"/>
      <w:r w:rsidRPr="00FB57D5">
        <w:rPr>
          <w:sz w:val="24"/>
          <w:szCs w:val="24"/>
        </w:rPr>
        <w:t xml:space="preserve"> </w:t>
      </w:r>
      <w:proofErr w:type="spellStart"/>
      <w:r w:rsidRPr="00FB57D5">
        <w:rPr>
          <w:sz w:val="24"/>
          <w:szCs w:val="24"/>
        </w:rPr>
        <w:t>menyusun</w:t>
      </w:r>
      <w:proofErr w:type="spellEnd"/>
      <w:r w:rsidRPr="00FB57D5">
        <w:rPr>
          <w:sz w:val="24"/>
          <w:szCs w:val="24"/>
        </w:rPr>
        <w:t xml:space="preserve"> </w:t>
      </w:r>
      <w:proofErr w:type="spellStart"/>
      <w:r w:rsidRPr="00FB57D5">
        <w:rPr>
          <w:sz w:val="24"/>
          <w:szCs w:val="24"/>
        </w:rPr>
        <w:t>kerangka</w:t>
      </w:r>
      <w:proofErr w:type="spellEnd"/>
      <w:r w:rsidRPr="00FB57D5">
        <w:rPr>
          <w:sz w:val="24"/>
          <w:szCs w:val="24"/>
        </w:rPr>
        <w:t xml:space="preserve"> </w:t>
      </w:r>
      <w:proofErr w:type="spellStart"/>
      <w:r w:rsidRPr="00FB57D5">
        <w:rPr>
          <w:sz w:val="24"/>
          <w:szCs w:val="24"/>
        </w:rPr>
        <w:t>berfikir</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mengajukan</w:t>
      </w:r>
      <w:proofErr w:type="spellEnd"/>
      <w:r w:rsidRPr="00FB57D5">
        <w:rPr>
          <w:sz w:val="24"/>
          <w:szCs w:val="24"/>
        </w:rPr>
        <w:t xml:space="preserve"> </w:t>
      </w:r>
      <w:proofErr w:type="spellStart"/>
      <w:r w:rsidRPr="00FB57D5">
        <w:rPr>
          <w:sz w:val="24"/>
          <w:szCs w:val="24"/>
        </w:rPr>
        <w:t>argumentasi</w:t>
      </w:r>
      <w:proofErr w:type="spellEnd"/>
      <w:r w:rsidRPr="00FB57D5">
        <w:rPr>
          <w:sz w:val="24"/>
          <w:szCs w:val="24"/>
        </w:rPr>
        <w:t xml:space="preserve"> yang </w:t>
      </w:r>
      <w:proofErr w:type="spellStart"/>
      <w:r w:rsidRPr="00FB57D5">
        <w:rPr>
          <w:sz w:val="24"/>
          <w:szCs w:val="24"/>
        </w:rPr>
        <w:t>didukung</w:t>
      </w:r>
      <w:proofErr w:type="spellEnd"/>
      <w:r w:rsidRPr="00FB57D5">
        <w:rPr>
          <w:sz w:val="24"/>
          <w:szCs w:val="24"/>
        </w:rPr>
        <w:t xml:space="preserve"> oleh </w:t>
      </w:r>
      <w:proofErr w:type="spellStart"/>
      <w:r w:rsidRPr="00FB57D5">
        <w:rPr>
          <w:sz w:val="24"/>
          <w:szCs w:val="24"/>
        </w:rPr>
        <w:t>asumsi-asumsi</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w:t>
      </w:r>
      <w:proofErr w:type="spellStart"/>
      <w:r w:rsidRPr="00FB57D5">
        <w:rPr>
          <w:sz w:val="24"/>
          <w:szCs w:val="24"/>
        </w:rPr>
        <w:t>teori</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menganalisis</w:t>
      </w:r>
      <w:proofErr w:type="spellEnd"/>
      <w:r w:rsidRPr="00FB57D5">
        <w:rPr>
          <w:sz w:val="24"/>
          <w:szCs w:val="24"/>
        </w:rPr>
        <w:t xml:space="preserve"> </w:t>
      </w:r>
      <w:proofErr w:type="spellStart"/>
      <w:r w:rsidRPr="00FB57D5">
        <w:rPr>
          <w:sz w:val="24"/>
          <w:szCs w:val="24"/>
        </w:rPr>
        <w:t>permasalahan</w:t>
      </w:r>
      <w:proofErr w:type="spellEnd"/>
      <w:r w:rsidRPr="00FB57D5">
        <w:rPr>
          <w:sz w:val="24"/>
          <w:szCs w:val="24"/>
        </w:rPr>
        <w:t xml:space="preserve"> yang </w:t>
      </w:r>
      <w:proofErr w:type="spellStart"/>
      <w:r w:rsidRPr="00FB57D5">
        <w:rPr>
          <w:sz w:val="24"/>
          <w:szCs w:val="24"/>
        </w:rPr>
        <w:t>diajukan</w:t>
      </w:r>
      <w:proofErr w:type="spellEnd"/>
      <w:r w:rsidRPr="00FB57D5">
        <w:rPr>
          <w:sz w:val="24"/>
          <w:szCs w:val="24"/>
        </w:rPr>
        <w:t>.</w:t>
      </w:r>
    </w:p>
    <w:p w14:paraId="43A4BAE7" w14:textId="31F68C8A" w:rsidR="009C36E5" w:rsidRPr="00FB57D5" w:rsidRDefault="009C36E5" w:rsidP="00BF4713">
      <w:pPr>
        <w:spacing w:line="360" w:lineRule="auto"/>
        <w:ind w:right="112" w:firstLine="720"/>
        <w:jc w:val="both"/>
        <w:rPr>
          <w:sz w:val="24"/>
          <w:szCs w:val="24"/>
        </w:rPr>
      </w:pPr>
      <w:r w:rsidRPr="00FB57D5">
        <w:rPr>
          <w:sz w:val="24"/>
          <w:szCs w:val="24"/>
        </w:rPr>
        <w:t xml:space="preserve">     </w:t>
      </w:r>
      <w:proofErr w:type="spellStart"/>
      <w:r w:rsidRPr="00FB57D5">
        <w:rPr>
          <w:sz w:val="24"/>
          <w:szCs w:val="24"/>
        </w:rPr>
        <w:t>Kerangka</w:t>
      </w:r>
      <w:proofErr w:type="spellEnd"/>
      <w:r w:rsidRPr="00FB57D5">
        <w:rPr>
          <w:sz w:val="24"/>
          <w:szCs w:val="24"/>
        </w:rPr>
        <w:t xml:space="preserve"> </w:t>
      </w:r>
      <w:proofErr w:type="spellStart"/>
      <w:r w:rsidRPr="00FB57D5">
        <w:rPr>
          <w:sz w:val="24"/>
          <w:szCs w:val="24"/>
        </w:rPr>
        <w:t>berfikir</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merupakan</w:t>
      </w:r>
      <w:proofErr w:type="spellEnd"/>
      <w:r w:rsidRPr="00FB57D5">
        <w:rPr>
          <w:sz w:val="24"/>
          <w:szCs w:val="24"/>
        </w:rPr>
        <w:t xml:space="preserve"> </w:t>
      </w:r>
      <w:proofErr w:type="spellStart"/>
      <w:r w:rsidRPr="00FB57D5">
        <w:rPr>
          <w:sz w:val="24"/>
          <w:szCs w:val="24"/>
        </w:rPr>
        <w:t>alur</w:t>
      </w:r>
      <w:proofErr w:type="spellEnd"/>
      <w:r w:rsidRPr="00FB57D5">
        <w:rPr>
          <w:sz w:val="24"/>
          <w:szCs w:val="24"/>
        </w:rPr>
        <w:t xml:space="preserve"> (</w:t>
      </w:r>
      <w:proofErr w:type="spellStart"/>
      <w:r w:rsidRPr="00FB57D5">
        <w:rPr>
          <w:sz w:val="24"/>
          <w:szCs w:val="24"/>
        </w:rPr>
        <w:t>kerangka</w:t>
      </w:r>
      <w:proofErr w:type="spellEnd"/>
      <w:r w:rsidRPr="00FB57D5">
        <w:rPr>
          <w:sz w:val="24"/>
          <w:szCs w:val="24"/>
        </w:rPr>
        <w:t xml:space="preserve">) </w:t>
      </w:r>
      <w:proofErr w:type="spellStart"/>
      <w:r w:rsidRPr="00FB57D5">
        <w:rPr>
          <w:sz w:val="24"/>
          <w:szCs w:val="24"/>
        </w:rPr>
        <w:t>pemecahan</w:t>
      </w:r>
      <w:proofErr w:type="spellEnd"/>
      <w:r w:rsidRPr="00FB57D5">
        <w:rPr>
          <w:sz w:val="24"/>
          <w:szCs w:val="24"/>
        </w:rPr>
        <w:t xml:space="preserve"> </w:t>
      </w:r>
      <w:proofErr w:type="spellStart"/>
      <w:r w:rsidRPr="00FB57D5">
        <w:rPr>
          <w:sz w:val="24"/>
          <w:szCs w:val="24"/>
        </w:rPr>
        <w:t>masalah</w:t>
      </w:r>
      <w:proofErr w:type="spellEnd"/>
      <w:r w:rsidRPr="00FB57D5">
        <w:rPr>
          <w:sz w:val="24"/>
          <w:szCs w:val="24"/>
        </w:rPr>
        <w:t xml:space="preserve"> yang </w:t>
      </w:r>
      <w:proofErr w:type="spellStart"/>
      <w:r w:rsidRPr="00FB57D5">
        <w:rPr>
          <w:sz w:val="24"/>
          <w:szCs w:val="24"/>
        </w:rPr>
        <w:t>diajukan</w:t>
      </w:r>
      <w:proofErr w:type="spellEnd"/>
      <w:r w:rsidRPr="00FB57D5">
        <w:rPr>
          <w:sz w:val="24"/>
          <w:szCs w:val="24"/>
        </w:rPr>
        <w:t xml:space="preserve">, </w:t>
      </w:r>
      <w:proofErr w:type="spellStart"/>
      <w:r w:rsidRPr="00FB57D5">
        <w:rPr>
          <w:sz w:val="24"/>
          <w:szCs w:val="24"/>
        </w:rPr>
        <w:t>sehingga</w:t>
      </w:r>
      <w:proofErr w:type="spellEnd"/>
      <w:r w:rsidRPr="00FB57D5">
        <w:rPr>
          <w:sz w:val="24"/>
          <w:szCs w:val="24"/>
        </w:rPr>
        <w:t xml:space="preserve">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menjawab</w:t>
      </w:r>
      <w:proofErr w:type="spellEnd"/>
      <w:r w:rsidRPr="00FB57D5">
        <w:rPr>
          <w:sz w:val="24"/>
          <w:szCs w:val="24"/>
        </w:rPr>
        <w:t xml:space="preserve"> </w:t>
      </w:r>
      <w:proofErr w:type="spellStart"/>
      <w:r w:rsidRPr="00FB57D5">
        <w:rPr>
          <w:sz w:val="24"/>
          <w:szCs w:val="24"/>
        </w:rPr>
        <w:t>permasalahan</w:t>
      </w:r>
      <w:proofErr w:type="spellEnd"/>
      <w:r w:rsidRPr="00FB57D5">
        <w:rPr>
          <w:sz w:val="24"/>
          <w:szCs w:val="24"/>
        </w:rPr>
        <w:t xml:space="preserve"> yang </w:t>
      </w:r>
      <w:proofErr w:type="spellStart"/>
      <w:r w:rsidRPr="00FB57D5">
        <w:rPr>
          <w:sz w:val="24"/>
          <w:szCs w:val="24"/>
        </w:rPr>
        <w:t>ada</w:t>
      </w:r>
      <w:proofErr w:type="spellEnd"/>
      <w:r w:rsidRPr="00FB57D5">
        <w:rPr>
          <w:sz w:val="24"/>
          <w:szCs w:val="24"/>
        </w:rPr>
        <w:t xml:space="preserve">, oleh </w:t>
      </w:r>
      <w:proofErr w:type="spellStart"/>
      <w:r w:rsidRPr="00FB57D5">
        <w:rPr>
          <w:sz w:val="24"/>
          <w:szCs w:val="24"/>
        </w:rPr>
        <w:t>karena</w:t>
      </w:r>
      <w:proofErr w:type="spellEnd"/>
      <w:r w:rsidRPr="00FB57D5">
        <w:rPr>
          <w:sz w:val="24"/>
          <w:szCs w:val="24"/>
        </w:rPr>
        <w:t xml:space="preserve"> </w:t>
      </w:r>
      <w:proofErr w:type="spellStart"/>
      <w:r w:rsidRPr="00FB57D5">
        <w:rPr>
          <w:sz w:val="24"/>
          <w:szCs w:val="24"/>
        </w:rPr>
        <w:t>itu</w:t>
      </w:r>
      <w:proofErr w:type="spellEnd"/>
      <w:r w:rsidRPr="00FB57D5">
        <w:rPr>
          <w:sz w:val="24"/>
          <w:szCs w:val="24"/>
        </w:rPr>
        <w:t xml:space="preserve"> </w:t>
      </w:r>
      <w:proofErr w:type="spellStart"/>
      <w:r w:rsidRPr="00FB57D5">
        <w:rPr>
          <w:sz w:val="24"/>
          <w:szCs w:val="24"/>
        </w:rPr>
        <w:t>penjelasan</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kerangka</w:t>
      </w:r>
      <w:proofErr w:type="spellEnd"/>
      <w:r w:rsidRPr="00FB57D5">
        <w:rPr>
          <w:sz w:val="24"/>
          <w:szCs w:val="24"/>
        </w:rPr>
        <w:t xml:space="preserve"> </w:t>
      </w:r>
      <w:proofErr w:type="spellStart"/>
      <w:r w:rsidRPr="00FB57D5">
        <w:rPr>
          <w:sz w:val="24"/>
          <w:szCs w:val="24"/>
        </w:rPr>
        <w:t>fikir</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diperlukan</w:t>
      </w:r>
      <w:proofErr w:type="spellEnd"/>
      <w:r w:rsidRPr="00FB57D5">
        <w:rPr>
          <w:sz w:val="24"/>
          <w:szCs w:val="24"/>
        </w:rPr>
        <w:t xml:space="preserve"> </w:t>
      </w:r>
      <w:proofErr w:type="spellStart"/>
      <w:r w:rsidRPr="00FB57D5">
        <w:rPr>
          <w:sz w:val="24"/>
          <w:szCs w:val="24"/>
        </w:rPr>
        <w:t>guna</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memperjelas</w:t>
      </w:r>
      <w:proofErr w:type="spellEnd"/>
      <w:r w:rsidRPr="00FB57D5">
        <w:rPr>
          <w:sz w:val="24"/>
          <w:szCs w:val="24"/>
        </w:rPr>
        <w:t xml:space="preserve"> </w:t>
      </w:r>
      <w:proofErr w:type="spellStart"/>
      <w:r w:rsidRPr="00FB57D5">
        <w:rPr>
          <w:sz w:val="24"/>
          <w:szCs w:val="24"/>
        </w:rPr>
        <w:t>pemecahan</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w:t>
      </w:r>
      <w:proofErr w:type="spellStart"/>
      <w:r w:rsidRPr="00FB57D5">
        <w:rPr>
          <w:sz w:val="24"/>
          <w:szCs w:val="24"/>
        </w:rPr>
        <w:t>permasalahan</w:t>
      </w:r>
      <w:proofErr w:type="spellEnd"/>
      <w:r w:rsidRPr="00FB57D5">
        <w:rPr>
          <w:sz w:val="24"/>
          <w:szCs w:val="24"/>
        </w:rPr>
        <w:t xml:space="preserve"> yang </w:t>
      </w:r>
      <w:proofErr w:type="spellStart"/>
      <w:r w:rsidRPr="00FB57D5">
        <w:rPr>
          <w:sz w:val="24"/>
          <w:szCs w:val="24"/>
        </w:rPr>
        <w:t>diajukan</w:t>
      </w:r>
      <w:proofErr w:type="spellEnd"/>
      <w:r w:rsidRPr="00FB57D5">
        <w:rPr>
          <w:sz w:val="24"/>
          <w:szCs w:val="24"/>
        </w:rPr>
        <w:t xml:space="preserve">. Oleh </w:t>
      </w:r>
      <w:proofErr w:type="spellStart"/>
      <w:r w:rsidRPr="00FB57D5">
        <w:rPr>
          <w:sz w:val="24"/>
          <w:szCs w:val="24"/>
        </w:rPr>
        <w:t>karena</w:t>
      </w:r>
      <w:proofErr w:type="spellEnd"/>
      <w:r w:rsidRPr="00FB57D5">
        <w:rPr>
          <w:sz w:val="24"/>
          <w:szCs w:val="24"/>
        </w:rPr>
        <w:t xml:space="preserve"> </w:t>
      </w:r>
      <w:proofErr w:type="spellStart"/>
      <w:r w:rsidRPr="00FB57D5">
        <w:rPr>
          <w:sz w:val="24"/>
          <w:szCs w:val="24"/>
        </w:rPr>
        <w:t>itu</w:t>
      </w:r>
      <w:proofErr w:type="spellEnd"/>
      <w:r w:rsidRPr="00FB57D5">
        <w:rPr>
          <w:sz w:val="24"/>
          <w:szCs w:val="24"/>
        </w:rPr>
        <w:t xml:space="preserve"> </w:t>
      </w:r>
      <w:proofErr w:type="spellStart"/>
      <w:r w:rsidRPr="00FB57D5">
        <w:rPr>
          <w:sz w:val="24"/>
          <w:szCs w:val="24"/>
        </w:rPr>
        <w:t>penulis</w:t>
      </w:r>
      <w:proofErr w:type="spellEnd"/>
      <w:r w:rsidRPr="00FB57D5">
        <w:rPr>
          <w:sz w:val="24"/>
          <w:szCs w:val="24"/>
        </w:rPr>
        <w:t xml:space="preserve"> </w:t>
      </w:r>
      <w:proofErr w:type="spellStart"/>
      <w:r w:rsidRPr="00FB57D5">
        <w:rPr>
          <w:sz w:val="24"/>
          <w:szCs w:val="24"/>
        </w:rPr>
        <w:t>memiliki</w:t>
      </w:r>
      <w:proofErr w:type="spellEnd"/>
      <w:r w:rsidRPr="00FB57D5">
        <w:rPr>
          <w:sz w:val="24"/>
          <w:szCs w:val="24"/>
        </w:rPr>
        <w:t xml:space="preserve"> </w:t>
      </w:r>
      <w:proofErr w:type="spellStart"/>
      <w:r w:rsidRPr="00FB57D5">
        <w:rPr>
          <w:sz w:val="24"/>
          <w:szCs w:val="24"/>
        </w:rPr>
        <w:t>kerangka</w:t>
      </w:r>
      <w:proofErr w:type="spellEnd"/>
      <w:r w:rsidRPr="00FB57D5">
        <w:rPr>
          <w:sz w:val="24"/>
          <w:szCs w:val="24"/>
        </w:rPr>
        <w:t xml:space="preserve"> </w:t>
      </w:r>
      <w:proofErr w:type="spellStart"/>
      <w:r w:rsidRPr="00FB57D5">
        <w:rPr>
          <w:sz w:val="24"/>
          <w:szCs w:val="24"/>
        </w:rPr>
        <w:t>pemikiran</w:t>
      </w:r>
      <w:proofErr w:type="spellEnd"/>
      <w:r w:rsidRPr="00FB57D5">
        <w:rPr>
          <w:sz w:val="24"/>
          <w:szCs w:val="24"/>
        </w:rPr>
        <w:t xml:space="preserve">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berikut</w:t>
      </w:r>
      <w:proofErr w:type="spellEnd"/>
      <w:r w:rsidRPr="00FB57D5">
        <w:rPr>
          <w:sz w:val="24"/>
          <w:szCs w:val="24"/>
        </w:rPr>
        <w:t>:</w:t>
      </w:r>
    </w:p>
    <w:p w14:paraId="5D2F5DE7" w14:textId="77777777" w:rsidR="00BF4713" w:rsidRDefault="00BF4713" w:rsidP="009C36E5">
      <w:pPr>
        <w:pStyle w:val="ListParagraph"/>
        <w:spacing w:line="480" w:lineRule="auto"/>
        <w:jc w:val="both"/>
        <w:rPr>
          <w:sz w:val="24"/>
          <w:szCs w:val="24"/>
        </w:rPr>
      </w:pPr>
    </w:p>
    <w:p w14:paraId="0EBCA3B1" w14:textId="16930CC4" w:rsidR="00BF4713" w:rsidRDefault="00C57A01" w:rsidP="009C36E5">
      <w:pPr>
        <w:pStyle w:val="ListParagraph"/>
        <w:spacing w:line="480" w:lineRule="auto"/>
        <w:jc w:val="both"/>
        <w:rPr>
          <w:sz w:val="24"/>
          <w:szCs w:val="24"/>
        </w:rPr>
      </w:pPr>
      <w:r w:rsidRPr="00FB57D5">
        <w:rPr>
          <w:noProof/>
          <w:sz w:val="24"/>
          <w:szCs w:val="24"/>
          <w:lang w:eastAsia="id-ID"/>
        </w:rPr>
        <w:lastRenderedPageBreak/>
        <mc:AlternateContent>
          <mc:Choice Requires="wpg">
            <w:drawing>
              <wp:anchor distT="0" distB="0" distL="114300" distR="114300" simplePos="0" relativeHeight="251685888" behindDoc="0" locked="0" layoutInCell="1" allowOverlap="1" wp14:anchorId="5B19B0BF" wp14:editId="23CD15D1">
                <wp:simplePos x="0" y="0"/>
                <wp:positionH relativeFrom="column">
                  <wp:posOffset>172720</wp:posOffset>
                </wp:positionH>
                <wp:positionV relativeFrom="paragraph">
                  <wp:posOffset>28839</wp:posOffset>
                </wp:positionV>
                <wp:extent cx="5140960" cy="4740910"/>
                <wp:effectExtent l="0" t="0" r="21590" b="21590"/>
                <wp:wrapNone/>
                <wp:docPr id="21" name="Group 21"/>
                <wp:cNvGraphicFramePr/>
                <a:graphic xmlns:a="http://schemas.openxmlformats.org/drawingml/2006/main">
                  <a:graphicData uri="http://schemas.microsoft.com/office/word/2010/wordprocessingGroup">
                    <wpg:wgp>
                      <wpg:cNvGrpSpPr/>
                      <wpg:grpSpPr>
                        <a:xfrm>
                          <a:off x="0" y="0"/>
                          <a:ext cx="5140960" cy="4740910"/>
                          <a:chOff x="0" y="0"/>
                          <a:chExt cx="6384323" cy="6508583"/>
                        </a:xfrm>
                      </wpg:grpSpPr>
                      <wps:wsp>
                        <wps:cNvPr id="2" name="Rectangle 2"/>
                        <wps:cNvSpPr/>
                        <wps:spPr>
                          <a:xfrm>
                            <a:off x="890337" y="0"/>
                            <a:ext cx="1619250" cy="2028825"/>
                          </a:xfrm>
                          <a:prstGeom prst="rect">
                            <a:avLst/>
                          </a:prstGeom>
                        </wps:spPr>
                        <wps:style>
                          <a:lnRef idx="2">
                            <a:schemeClr val="dk1"/>
                          </a:lnRef>
                          <a:fillRef idx="1">
                            <a:schemeClr val="lt1"/>
                          </a:fillRef>
                          <a:effectRef idx="0">
                            <a:schemeClr val="dk1"/>
                          </a:effectRef>
                          <a:fontRef idx="minor">
                            <a:schemeClr val="dk1"/>
                          </a:fontRef>
                        </wps:style>
                        <wps:txbx>
                          <w:txbxContent>
                            <w:p w14:paraId="24A2341A" w14:textId="77777777" w:rsidR="009C36E5" w:rsidRDefault="009C36E5" w:rsidP="009C36E5">
                              <w:pPr>
                                <w:jc w:val="center"/>
                                <w:rPr>
                                  <w:sz w:val="24"/>
                                  <w:szCs w:val="24"/>
                                </w:rPr>
                              </w:pPr>
                              <w:r w:rsidRPr="00660D7F">
                                <w:rPr>
                                  <w:sz w:val="24"/>
                                  <w:szCs w:val="24"/>
                                </w:rPr>
                                <w:t>EPS (</w:t>
                              </w:r>
                              <w:r w:rsidRPr="002572DB">
                                <w:rPr>
                                  <w:i/>
                                  <w:sz w:val="24"/>
                                  <w:szCs w:val="24"/>
                                </w:rPr>
                                <w:t>Earning Per Share</w:t>
                              </w:r>
                              <w:r w:rsidRPr="00660D7F">
                                <w:rPr>
                                  <w:sz w:val="24"/>
                                  <w:szCs w:val="24"/>
                                </w:rPr>
                                <w:t>)</w:t>
                              </w:r>
                            </w:p>
                            <w:p w14:paraId="7DB58A68" w14:textId="77777777" w:rsidR="009C36E5" w:rsidRPr="00706C45" w:rsidRDefault="009C36E5" w:rsidP="009C36E5">
                              <w:pPr>
                                <w:jc w:val="center"/>
                                <w:rPr>
                                  <w:sz w:val="24"/>
                                  <w:szCs w:val="24"/>
                                </w:rPr>
                              </w:pPr>
                              <w:r>
                                <w:rPr>
                                  <w:sz w:val="24"/>
                                  <w:szCs w:val="24"/>
                                </w:rPr>
                                <w:t>(X</w:t>
                              </w:r>
                              <w:r>
                                <w:rPr>
                                  <w:sz w:val="24"/>
                                  <w:szCs w:val="24"/>
                                  <w:vertAlign w:val="subscript"/>
                                </w:rPr>
                                <w:t>1</w:t>
                              </w:r>
                              <w:r>
                                <w:rPr>
                                  <w:sz w:val="24"/>
                                  <w:szCs w:val="24"/>
                                </w:rPr>
                                <w:t>)</w:t>
                              </w:r>
                            </w:p>
                            <w:p w14:paraId="388BA421" w14:textId="77777777" w:rsidR="009C36E5" w:rsidRDefault="009C36E5" w:rsidP="009C3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90337" y="2237874"/>
                            <a:ext cx="1619250" cy="1800225"/>
                          </a:xfrm>
                          <a:prstGeom prst="rect">
                            <a:avLst/>
                          </a:prstGeom>
                        </wps:spPr>
                        <wps:style>
                          <a:lnRef idx="2">
                            <a:schemeClr val="dk1"/>
                          </a:lnRef>
                          <a:fillRef idx="1">
                            <a:schemeClr val="lt1"/>
                          </a:fillRef>
                          <a:effectRef idx="0">
                            <a:schemeClr val="dk1"/>
                          </a:effectRef>
                          <a:fontRef idx="minor">
                            <a:schemeClr val="dk1"/>
                          </a:fontRef>
                        </wps:style>
                        <wps:txbx>
                          <w:txbxContent>
                            <w:p w14:paraId="602452A3" w14:textId="77777777" w:rsidR="009C36E5" w:rsidRDefault="009C36E5" w:rsidP="009C36E5">
                              <w:pPr>
                                <w:jc w:val="center"/>
                                <w:rPr>
                                  <w:sz w:val="24"/>
                                  <w:szCs w:val="24"/>
                                </w:rPr>
                              </w:pPr>
                              <w:r w:rsidRPr="00660D7F">
                                <w:rPr>
                                  <w:sz w:val="24"/>
                                  <w:szCs w:val="24"/>
                                </w:rPr>
                                <w:t>ROE (</w:t>
                              </w:r>
                              <w:r w:rsidRPr="002572DB">
                                <w:rPr>
                                  <w:i/>
                                  <w:sz w:val="24"/>
                                  <w:szCs w:val="24"/>
                                </w:rPr>
                                <w:t xml:space="preserve">Return </w:t>
                              </w:r>
                              <w:proofErr w:type="gramStart"/>
                              <w:r w:rsidRPr="002572DB">
                                <w:rPr>
                                  <w:i/>
                                  <w:sz w:val="24"/>
                                  <w:szCs w:val="24"/>
                                </w:rPr>
                                <w:t>On</w:t>
                              </w:r>
                              <w:proofErr w:type="gramEnd"/>
                              <w:r w:rsidRPr="002572DB">
                                <w:rPr>
                                  <w:i/>
                                  <w:sz w:val="24"/>
                                  <w:szCs w:val="24"/>
                                </w:rPr>
                                <w:t xml:space="preserve"> Equity</w:t>
                              </w:r>
                              <w:r w:rsidRPr="00660D7F">
                                <w:rPr>
                                  <w:sz w:val="24"/>
                                  <w:szCs w:val="24"/>
                                </w:rPr>
                                <w:t>)</w:t>
                              </w:r>
                            </w:p>
                            <w:p w14:paraId="6C833072" w14:textId="77777777" w:rsidR="009C36E5" w:rsidRPr="00706C45" w:rsidRDefault="009C36E5" w:rsidP="009C36E5">
                              <w:pPr>
                                <w:jc w:val="center"/>
                                <w:rPr>
                                  <w:sz w:val="24"/>
                                  <w:szCs w:val="24"/>
                                </w:rPr>
                              </w:pPr>
                              <w:r>
                                <w:rPr>
                                  <w:sz w:val="24"/>
                                  <w:szCs w:val="24"/>
                                </w:rPr>
                                <w:t>(X</w:t>
                              </w:r>
                              <w:r>
                                <w:rPr>
                                  <w:sz w:val="24"/>
                                  <w:szCs w:val="24"/>
                                  <w:vertAlign w:val="subscript"/>
                                </w:rPr>
                                <w:t>2</w:t>
                              </w:r>
                              <w:r>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890337" y="4259179"/>
                            <a:ext cx="1621155" cy="1924050"/>
                          </a:xfrm>
                          <a:prstGeom prst="rect">
                            <a:avLst/>
                          </a:prstGeom>
                        </wps:spPr>
                        <wps:style>
                          <a:lnRef idx="2">
                            <a:schemeClr val="dk1"/>
                          </a:lnRef>
                          <a:fillRef idx="1">
                            <a:schemeClr val="lt1"/>
                          </a:fillRef>
                          <a:effectRef idx="0">
                            <a:schemeClr val="dk1"/>
                          </a:effectRef>
                          <a:fontRef idx="minor">
                            <a:schemeClr val="dk1"/>
                          </a:fontRef>
                        </wps:style>
                        <wps:txbx>
                          <w:txbxContent>
                            <w:p w14:paraId="7FE68191" w14:textId="77777777" w:rsidR="009C36E5" w:rsidRDefault="009C36E5" w:rsidP="009C36E5">
                              <w:pPr>
                                <w:jc w:val="center"/>
                                <w:rPr>
                                  <w:sz w:val="24"/>
                                  <w:szCs w:val="24"/>
                                </w:rPr>
                              </w:pPr>
                              <w:r w:rsidRPr="00660D7F">
                                <w:rPr>
                                  <w:sz w:val="24"/>
                                  <w:szCs w:val="24"/>
                                </w:rPr>
                                <w:t>PBV (</w:t>
                              </w:r>
                              <w:r w:rsidRPr="002572DB">
                                <w:rPr>
                                  <w:i/>
                                  <w:sz w:val="24"/>
                                  <w:szCs w:val="24"/>
                                </w:rPr>
                                <w:t xml:space="preserve">Price </w:t>
                              </w:r>
                              <w:proofErr w:type="gramStart"/>
                              <w:r w:rsidRPr="002572DB">
                                <w:rPr>
                                  <w:i/>
                                  <w:sz w:val="24"/>
                                  <w:szCs w:val="24"/>
                                </w:rPr>
                                <w:t>To</w:t>
                              </w:r>
                              <w:proofErr w:type="gramEnd"/>
                              <w:r w:rsidRPr="002572DB">
                                <w:rPr>
                                  <w:i/>
                                  <w:sz w:val="24"/>
                                  <w:szCs w:val="24"/>
                                </w:rPr>
                                <w:t xml:space="preserve"> Book Value</w:t>
                              </w:r>
                              <w:r w:rsidRPr="00660D7F">
                                <w:rPr>
                                  <w:sz w:val="24"/>
                                  <w:szCs w:val="24"/>
                                </w:rPr>
                                <w:t>)</w:t>
                              </w:r>
                            </w:p>
                            <w:p w14:paraId="49059721" w14:textId="77777777" w:rsidR="009C36E5" w:rsidRPr="000819CA" w:rsidRDefault="009C36E5" w:rsidP="009C36E5">
                              <w:pPr>
                                <w:jc w:val="center"/>
                                <w:rPr>
                                  <w:sz w:val="24"/>
                                  <w:szCs w:val="24"/>
                                </w:rPr>
                              </w:pPr>
                              <w:r>
                                <w:rPr>
                                  <w:sz w:val="24"/>
                                  <w:szCs w:val="24"/>
                                </w:rPr>
                                <w:t>(X</w:t>
                              </w:r>
                              <w:r>
                                <w:rPr>
                                  <w:sz w:val="24"/>
                                  <w:szCs w:val="24"/>
                                  <w:vertAlign w:val="subscript"/>
                                </w:rPr>
                                <w:t>3</w:t>
                              </w:r>
                              <w:r>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788568" y="2502569"/>
                            <a:ext cx="1595755" cy="990600"/>
                          </a:xfrm>
                          <a:prstGeom prst="rect">
                            <a:avLst/>
                          </a:prstGeom>
                        </wps:spPr>
                        <wps:style>
                          <a:lnRef idx="2">
                            <a:schemeClr val="dk1"/>
                          </a:lnRef>
                          <a:fillRef idx="1">
                            <a:schemeClr val="lt1"/>
                          </a:fillRef>
                          <a:effectRef idx="0">
                            <a:schemeClr val="dk1"/>
                          </a:effectRef>
                          <a:fontRef idx="minor">
                            <a:schemeClr val="dk1"/>
                          </a:fontRef>
                        </wps:style>
                        <wps:txbx>
                          <w:txbxContent>
                            <w:p w14:paraId="7683A5C6" w14:textId="77777777" w:rsidR="009C36E5" w:rsidRPr="002572DB" w:rsidRDefault="009C36E5" w:rsidP="009C36E5">
                              <w:pPr>
                                <w:jc w:val="center"/>
                                <w:rPr>
                                  <w:sz w:val="24"/>
                                  <w:szCs w:val="24"/>
                                </w:rPr>
                              </w:pPr>
                              <w:r>
                                <w:rPr>
                                  <w:sz w:val="24"/>
                                  <w:szCs w:val="24"/>
                                </w:rPr>
                                <w:t>Harga Saham</w:t>
                              </w:r>
                            </w:p>
                            <w:p w14:paraId="337BA680" w14:textId="77777777" w:rsidR="009C36E5" w:rsidRPr="00706C45" w:rsidRDefault="009C36E5" w:rsidP="009C36E5">
                              <w:pPr>
                                <w:jc w:val="center"/>
                                <w:rPr>
                                  <w:vertAlign w:val="subscript"/>
                                </w:rP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flipH="1">
                            <a:off x="457200" y="1034716"/>
                            <a:ext cx="43942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457200" y="1034716"/>
                            <a:ext cx="0" cy="417957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2526632" y="938463"/>
                            <a:ext cx="2276475" cy="1933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2526632" y="2887579"/>
                            <a:ext cx="2257425" cy="60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V="1">
                            <a:off x="2526632" y="3007895"/>
                            <a:ext cx="2228850" cy="22358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0" y="3489158"/>
                            <a:ext cx="361950"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0" y="3489158"/>
                            <a:ext cx="0" cy="30194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V="1">
                            <a:off x="0" y="6497053"/>
                            <a:ext cx="5684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H="1" flipV="1">
                            <a:off x="5678905" y="3489158"/>
                            <a:ext cx="1905" cy="301879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457200" y="5221705"/>
                            <a:ext cx="43942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19B0BF" id="Group 21" o:spid="_x0000_s1026" style="position:absolute;left:0;text-align:left;margin-left:13.6pt;margin-top:2.25pt;width:404.8pt;height:373.3pt;z-index:251685888;mso-width-relative:margin;mso-height-relative:margin" coordsize="63843,6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">
                <v:rect id="Rectangle 2" o:spid="_x0000_s1027" style="position:absolute;left:8903;width:16192;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textbox>
                    <w:txbxContent>
                      <w:p w14:paraId="24A2341A" w14:textId="77777777" w:rsidR="009C36E5" w:rsidRDefault="009C36E5" w:rsidP="009C36E5">
                        <w:pPr>
                          <w:jc w:val="center"/>
                          <w:rPr>
                            <w:sz w:val="24"/>
                            <w:szCs w:val="24"/>
                          </w:rPr>
                        </w:pPr>
                        <w:r w:rsidRPr="00660D7F">
                          <w:rPr>
                            <w:sz w:val="24"/>
                            <w:szCs w:val="24"/>
                          </w:rPr>
                          <w:t>EPS (</w:t>
                        </w:r>
                        <w:r w:rsidRPr="002572DB">
                          <w:rPr>
                            <w:i/>
                            <w:sz w:val="24"/>
                            <w:szCs w:val="24"/>
                          </w:rPr>
                          <w:t>Earning Per Share</w:t>
                        </w:r>
                        <w:r w:rsidRPr="00660D7F">
                          <w:rPr>
                            <w:sz w:val="24"/>
                            <w:szCs w:val="24"/>
                          </w:rPr>
                          <w:t>)</w:t>
                        </w:r>
                      </w:p>
                      <w:p w14:paraId="7DB58A68" w14:textId="77777777" w:rsidR="009C36E5" w:rsidRPr="00706C45" w:rsidRDefault="009C36E5" w:rsidP="009C36E5">
                        <w:pPr>
                          <w:jc w:val="center"/>
                          <w:rPr>
                            <w:sz w:val="24"/>
                            <w:szCs w:val="24"/>
                          </w:rPr>
                        </w:pPr>
                        <w:r>
                          <w:rPr>
                            <w:sz w:val="24"/>
                            <w:szCs w:val="24"/>
                          </w:rPr>
                          <w:t>(X</w:t>
                        </w:r>
                        <w:r>
                          <w:rPr>
                            <w:sz w:val="24"/>
                            <w:szCs w:val="24"/>
                            <w:vertAlign w:val="subscript"/>
                          </w:rPr>
                          <w:t>1</w:t>
                        </w:r>
                        <w:r>
                          <w:rPr>
                            <w:sz w:val="24"/>
                            <w:szCs w:val="24"/>
                          </w:rPr>
                          <w:t>)</w:t>
                        </w:r>
                      </w:p>
                      <w:p w14:paraId="388BA421" w14:textId="77777777" w:rsidR="009C36E5" w:rsidRDefault="009C36E5" w:rsidP="009C36E5">
                        <w:pPr>
                          <w:jc w:val="center"/>
                        </w:pPr>
                      </w:p>
                    </w:txbxContent>
                  </v:textbox>
                </v:rect>
                <v:rect id="Rectangle 3" o:spid="_x0000_s1028" style="position:absolute;left:8903;top:22378;width:16192;height:18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textbox>
                    <w:txbxContent>
                      <w:p w14:paraId="602452A3" w14:textId="77777777" w:rsidR="009C36E5" w:rsidRDefault="009C36E5" w:rsidP="009C36E5">
                        <w:pPr>
                          <w:jc w:val="center"/>
                          <w:rPr>
                            <w:sz w:val="24"/>
                            <w:szCs w:val="24"/>
                          </w:rPr>
                        </w:pPr>
                        <w:r w:rsidRPr="00660D7F">
                          <w:rPr>
                            <w:sz w:val="24"/>
                            <w:szCs w:val="24"/>
                          </w:rPr>
                          <w:t>ROE (</w:t>
                        </w:r>
                        <w:r w:rsidRPr="002572DB">
                          <w:rPr>
                            <w:i/>
                            <w:sz w:val="24"/>
                            <w:szCs w:val="24"/>
                          </w:rPr>
                          <w:t xml:space="preserve">Return </w:t>
                        </w:r>
                        <w:proofErr w:type="gramStart"/>
                        <w:r w:rsidRPr="002572DB">
                          <w:rPr>
                            <w:i/>
                            <w:sz w:val="24"/>
                            <w:szCs w:val="24"/>
                          </w:rPr>
                          <w:t>On</w:t>
                        </w:r>
                        <w:proofErr w:type="gramEnd"/>
                        <w:r w:rsidRPr="002572DB">
                          <w:rPr>
                            <w:i/>
                            <w:sz w:val="24"/>
                            <w:szCs w:val="24"/>
                          </w:rPr>
                          <w:t xml:space="preserve"> Equity</w:t>
                        </w:r>
                        <w:r w:rsidRPr="00660D7F">
                          <w:rPr>
                            <w:sz w:val="24"/>
                            <w:szCs w:val="24"/>
                          </w:rPr>
                          <w:t>)</w:t>
                        </w:r>
                      </w:p>
                      <w:p w14:paraId="6C833072" w14:textId="77777777" w:rsidR="009C36E5" w:rsidRPr="00706C45" w:rsidRDefault="009C36E5" w:rsidP="009C36E5">
                        <w:pPr>
                          <w:jc w:val="center"/>
                          <w:rPr>
                            <w:sz w:val="24"/>
                            <w:szCs w:val="24"/>
                          </w:rPr>
                        </w:pPr>
                        <w:r>
                          <w:rPr>
                            <w:sz w:val="24"/>
                            <w:szCs w:val="24"/>
                          </w:rPr>
                          <w:t>(X</w:t>
                        </w:r>
                        <w:r>
                          <w:rPr>
                            <w:sz w:val="24"/>
                            <w:szCs w:val="24"/>
                            <w:vertAlign w:val="subscript"/>
                          </w:rPr>
                          <w:t>2</w:t>
                        </w:r>
                        <w:r>
                          <w:rPr>
                            <w:sz w:val="24"/>
                            <w:szCs w:val="24"/>
                          </w:rPr>
                          <w:t>)</w:t>
                        </w:r>
                      </w:p>
                    </w:txbxContent>
                  </v:textbox>
                </v:rect>
                <v:rect id="Rectangle 4" o:spid="_x0000_s1029" style="position:absolute;left:8903;top:42591;width:16211;height:19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P/wgAAANoAAAAPAAAAZHJzL2Rvd25yZXYueG1sRI9Bi8Iw&#10;FITvgv8hPGFvmu6y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AKPNP/wgAAANoAAAAPAAAA&#10;AAAAAAAAAAAAAAcCAABkcnMvZG93bnJldi54bWxQSwUGAAAAAAMAAwC3AAAA9gIAAAAA&#10;" fillcolor="white [3201]" strokecolor="black [3200]" strokeweight="2pt">
                  <v:textbox>
                    <w:txbxContent>
                      <w:p w14:paraId="7FE68191" w14:textId="77777777" w:rsidR="009C36E5" w:rsidRDefault="009C36E5" w:rsidP="009C36E5">
                        <w:pPr>
                          <w:jc w:val="center"/>
                          <w:rPr>
                            <w:sz w:val="24"/>
                            <w:szCs w:val="24"/>
                          </w:rPr>
                        </w:pPr>
                        <w:r w:rsidRPr="00660D7F">
                          <w:rPr>
                            <w:sz w:val="24"/>
                            <w:szCs w:val="24"/>
                          </w:rPr>
                          <w:t>PBV (</w:t>
                        </w:r>
                        <w:r w:rsidRPr="002572DB">
                          <w:rPr>
                            <w:i/>
                            <w:sz w:val="24"/>
                            <w:szCs w:val="24"/>
                          </w:rPr>
                          <w:t xml:space="preserve">Price </w:t>
                        </w:r>
                        <w:proofErr w:type="gramStart"/>
                        <w:r w:rsidRPr="002572DB">
                          <w:rPr>
                            <w:i/>
                            <w:sz w:val="24"/>
                            <w:szCs w:val="24"/>
                          </w:rPr>
                          <w:t>To</w:t>
                        </w:r>
                        <w:proofErr w:type="gramEnd"/>
                        <w:r w:rsidRPr="002572DB">
                          <w:rPr>
                            <w:i/>
                            <w:sz w:val="24"/>
                            <w:szCs w:val="24"/>
                          </w:rPr>
                          <w:t xml:space="preserve"> Book Value</w:t>
                        </w:r>
                        <w:r w:rsidRPr="00660D7F">
                          <w:rPr>
                            <w:sz w:val="24"/>
                            <w:szCs w:val="24"/>
                          </w:rPr>
                          <w:t>)</w:t>
                        </w:r>
                      </w:p>
                      <w:p w14:paraId="49059721" w14:textId="77777777" w:rsidR="009C36E5" w:rsidRPr="000819CA" w:rsidRDefault="009C36E5" w:rsidP="009C36E5">
                        <w:pPr>
                          <w:jc w:val="center"/>
                          <w:rPr>
                            <w:sz w:val="24"/>
                            <w:szCs w:val="24"/>
                          </w:rPr>
                        </w:pPr>
                        <w:r>
                          <w:rPr>
                            <w:sz w:val="24"/>
                            <w:szCs w:val="24"/>
                          </w:rPr>
                          <w:t>(X</w:t>
                        </w:r>
                        <w:r>
                          <w:rPr>
                            <w:sz w:val="24"/>
                            <w:szCs w:val="24"/>
                            <w:vertAlign w:val="subscript"/>
                          </w:rPr>
                          <w:t>3</w:t>
                        </w:r>
                        <w:r>
                          <w:rPr>
                            <w:sz w:val="24"/>
                            <w:szCs w:val="24"/>
                          </w:rPr>
                          <w:t>)</w:t>
                        </w:r>
                      </w:p>
                    </w:txbxContent>
                  </v:textbox>
                </v:rect>
                <v:rect id="Rectangle 5" o:spid="_x0000_s1030" style="position:absolute;left:47885;top:25025;width:15958;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ZkwgAAANoAAAAPAAAAZHJzL2Rvd25yZXYueG1sRI9Bi8Iw&#10;FITvgv8hPGFvmu7Cil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BlcHZkwgAAANoAAAAPAAAA&#10;AAAAAAAAAAAAAAcCAABkcnMvZG93bnJldi54bWxQSwUGAAAAAAMAAwC3AAAA9gIAAAAA&#10;" fillcolor="white [3201]" strokecolor="black [3200]" strokeweight="2pt">
                  <v:textbox>
                    <w:txbxContent>
                      <w:p w14:paraId="7683A5C6" w14:textId="77777777" w:rsidR="009C36E5" w:rsidRPr="002572DB" w:rsidRDefault="009C36E5" w:rsidP="009C36E5">
                        <w:pPr>
                          <w:jc w:val="center"/>
                          <w:rPr>
                            <w:sz w:val="24"/>
                            <w:szCs w:val="24"/>
                          </w:rPr>
                        </w:pPr>
                        <w:r>
                          <w:rPr>
                            <w:sz w:val="24"/>
                            <w:szCs w:val="24"/>
                          </w:rPr>
                          <w:t>Harga Saham</w:t>
                        </w:r>
                      </w:p>
                      <w:p w14:paraId="337BA680" w14:textId="77777777" w:rsidR="009C36E5" w:rsidRPr="00706C45" w:rsidRDefault="009C36E5" w:rsidP="009C36E5">
                        <w:pPr>
                          <w:jc w:val="center"/>
                          <w:rPr>
                            <w:vertAlign w:val="subscript"/>
                          </w:rPr>
                        </w:pPr>
                        <w:r>
                          <w:t>(Y)</w:t>
                        </w:r>
                      </w:p>
                    </w:txbxContent>
                  </v:textbox>
                </v:rect>
                <v:line id="Straight Connector 6" o:spid="_x0000_s1031" style="position:absolute;flip:x;visibility:visible;mso-wrap-style:square" from="4572,10347" to="8966,1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" strokecolor="black [3040]"/>
                <v:line id="Straight Connector 7" o:spid="_x0000_s1032" style="position:absolute;visibility:visible;mso-wrap-style:square" from="4572,10347" to="4572,5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" strokecolor="black [3040]"/>
                <v:shapetype id="_x0000_t32" coordsize="21600,21600" o:spt="32" o:oned="t" path="m,l21600,21600e" filled="f">
                  <v:path arrowok="t" fillok="f" o:connecttype="none"/>
                  <o:lock v:ext="edit" shapetype="t"/>
                </v:shapetype>
                <v:shape id="Straight Arrow Connector 9" o:spid="_x0000_s1033" type="#_x0000_t32" style="position:absolute;left:25266;top:9384;width:22765;height:19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" strokecolor="black [3040]">
                  <v:stroke endarrow="open"/>
                </v:shape>
                <v:shape id="Straight Arrow Connector 10" o:spid="_x0000_s1034" type="#_x0000_t32" style="position:absolute;left:25266;top:28875;width:22574;height: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" strokecolor="black [3040]">
                  <v:stroke endarrow="open"/>
                </v:shape>
                <v:shape id="Straight Arrow Connector 11" o:spid="_x0000_s1035" type="#_x0000_t32" style="position:absolute;left:25266;top:30078;width:22288;height:223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" strokecolor="black [3040]">
                  <v:stroke endarrow="open"/>
                </v:shape>
                <v:shape id="Straight Arrow Connector 16" o:spid="_x0000_s1036" type="#_x0000_t32" style="position:absolute;top:34891;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" strokecolor="black [3040]">
                  <v:stroke dashstyle="dash" endarrow="open"/>
                </v:shape>
                <v:line id="Straight Connector 17" o:spid="_x0000_s1037" style="position:absolute;visibility:visible;mso-wrap-style:square" from="0,34891" to="0,65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" strokecolor="black [3040]">
                  <v:stroke dashstyle="dash"/>
                </v:line>
                <v:line id="Straight Connector 20" o:spid="_x0000_s1038" style="position:absolute;flip:y;visibility:visible;mso-wrap-style:square" from="0,64970" to="56845,6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" strokecolor="black [3040]">
                  <v:stroke dashstyle="dash"/>
                </v:line>
                <v:shape id="Straight Arrow Connector 22" o:spid="_x0000_s1039" type="#_x0000_t32" style="position:absolute;left:56789;top:34891;width:19;height:301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" strokecolor="black [3040]">
                  <v:stroke dashstyle="dash" endarrow="open"/>
                </v:shape>
                <v:line id="Straight Connector 8" o:spid="_x0000_s1040" style="position:absolute;visibility:visible;mso-wrap-style:square" from="4572,52217" to="8966,5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21A3069D" w14:textId="0BF6CFEA" w:rsidR="009C36E5" w:rsidRPr="00FB57D5" w:rsidRDefault="009C36E5" w:rsidP="009C36E5">
      <w:pPr>
        <w:pStyle w:val="ListParagraph"/>
        <w:spacing w:line="480" w:lineRule="auto"/>
        <w:jc w:val="both"/>
        <w:rPr>
          <w:sz w:val="24"/>
          <w:szCs w:val="24"/>
        </w:rPr>
      </w:pPr>
    </w:p>
    <w:p w14:paraId="06416E95" w14:textId="77777777" w:rsidR="009C36E5" w:rsidRPr="00FB57D5" w:rsidRDefault="009C36E5" w:rsidP="009C36E5">
      <w:pPr>
        <w:spacing w:line="480" w:lineRule="auto"/>
        <w:jc w:val="both"/>
        <w:rPr>
          <w:sz w:val="24"/>
          <w:szCs w:val="24"/>
        </w:rPr>
      </w:pPr>
    </w:p>
    <w:p w14:paraId="173C10CA" w14:textId="77777777" w:rsidR="009C36E5" w:rsidRPr="00FB57D5" w:rsidRDefault="009C36E5" w:rsidP="009C36E5">
      <w:pPr>
        <w:pStyle w:val="ListParagraph"/>
        <w:spacing w:line="480" w:lineRule="auto"/>
        <w:jc w:val="both"/>
        <w:rPr>
          <w:sz w:val="24"/>
          <w:szCs w:val="24"/>
        </w:rPr>
      </w:pPr>
    </w:p>
    <w:p w14:paraId="765CD3DF" w14:textId="77777777" w:rsidR="009C36E5" w:rsidRPr="00FB57D5" w:rsidRDefault="009C36E5" w:rsidP="009C36E5">
      <w:pPr>
        <w:pStyle w:val="ListParagraph"/>
        <w:spacing w:line="480" w:lineRule="auto"/>
        <w:jc w:val="both"/>
        <w:rPr>
          <w:sz w:val="24"/>
          <w:szCs w:val="24"/>
        </w:rPr>
      </w:pPr>
    </w:p>
    <w:p w14:paraId="6238FE95" w14:textId="77777777" w:rsidR="009C36E5" w:rsidRPr="00FB57D5" w:rsidRDefault="009C36E5" w:rsidP="009C36E5">
      <w:pPr>
        <w:pStyle w:val="ListParagraph"/>
        <w:spacing w:line="480" w:lineRule="auto"/>
        <w:jc w:val="both"/>
        <w:rPr>
          <w:sz w:val="24"/>
          <w:szCs w:val="24"/>
        </w:rPr>
      </w:pPr>
    </w:p>
    <w:p w14:paraId="3F8B7B9C" w14:textId="77777777" w:rsidR="009C36E5" w:rsidRPr="00FB57D5" w:rsidRDefault="009C36E5" w:rsidP="009C36E5">
      <w:pPr>
        <w:pStyle w:val="ListParagraph"/>
        <w:spacing w:line="480" w:lineRule="auto"/>
        <w:jc w:val="both"/>
        <w:rPr>
          <w:sz w:val="24"/>
          <w:szCs w:val="24"/>
        </w:rPr>
      </w:pPr>
    </w:p>
    <w:p w14:paraId="6511F593" w14:textId="77777777" w:rsidR="009C36E5" w:rsidRPr="00FB57D5" w:rsidRDefault="009C36E5" w:rsidP="009C36E5">
      <w:pPr>
        <w:pStyle w:val="ListParagraph"/>
        <w:spacing w:line="480" w:lineRule="auto"/>
        <w:jc w:val="both"/>
        <w:rPr>
          <w:sz w:val="24"/>
          <w:szCs w:val="24"/>
        </w:rPr>
      </w:pPr>
    </w:p>
    <w:p w14:paraId="7D06E370" w14:textId="77777777" w:rsidR="009C36E5" w:rsidRPr="00FB57D5" w:rsidRDefault="009C36E5" w:rsidP="009C36E5">
      <w:pPr>
        <w:pStyle w:val="ListParagraph"/>
        <w:spacing w:line="480" w:lineRule="auto"/>
        <w:jc w:val="both"/>
        <w:rPr>
          <w:sz w:val="24"/>
          <w:szCs w:val="24"/>
        </w:rPr>
      </w:pPr>
    </w:p>
    <w:p w14:paraId="0C503421" w14:textId="77777777" w:rsidR="009C36E5" w:rsidRPr="00FB57D5" w:rsidRDefault="009C36E5" w:rsidP="009C36E5">
      <w:pPr>
        <w:pStyle w:val="ListParagraph"/>
        <w:spacing w:line="480" w:lineRule="auto"/>
        <w:jc w:val="both"/>
        <w:rPr>
          <w:sz w:val="24"/>
          <w:szCs w:val="24"/>
        </w:rPr>
      </w:pPr>
    </w:p>
    <w:p w14:paraId="7BEC93F3" w14:textId="77777777" w:rsidR="009C36E5" w:rsidRPr="00FB57D5" w:rsidRDefault="009C36E5" w:rsidP="009C36E5">
      <w:pPr>
        <w:pStyle w:val="ListParagraph"/>
        <w:spacing w:line="480" w:lineRule="auto"/>
        <w:jc w:val="both"/>
        <w:rPr>
          <w:sz w:val="24"/>
          <w:szCs w:val="24"/>
        </w:rPr>
      </w:pPr>
    </w:p>
    <w:p w14:paraId="3DF4D9CC" w14:textId="77777777" w:rsidR="009C36E5" w:rsidRPr="00FB57D5" w:rsidRDefault="009C36E5" w:rsidP="009C36E5">
      <w:pPr>
        <w:pStyle w:val="ListParagraph"/>
        <w:spacing w:line="480" w:lineRule="auto"/>
        <w:jc w:val="both"/>
        <w:rPr>
          <w:sz w:val="24"/>
          <w:szCs w:val="24"/>
        </w:rPr>
      </w:pPr>
    </w:p>
    <w:p w14:paraId="75543F26" w14:textId="77777777" w:rsidR="009C36E5" w:rsidRPr="00FB57D5" w:rsidRDefault="009C36E5" w:rsidP="009C36E5">
      <w:pPr>
        <w:pStyle w:val="ListParagraph"/>
        <w:spacing w:line="480" w:lineRule="auto"/>
        <w:jc w:val="both"/>
        <w:rPr>
          <w:sz w:val="24"/>
          <w:szCs w:val="24"/>
        </w:rPr>
      </w:pPr>
    </w:p>
    <w:p w14:paraId="3C077F0E" w14:textId="77777777" w:rsidR="009C36E5" w:rsidRPr="00FB57D5" w:rsidRDefault="009C36E5" w:rsidP="009C36E5">
      <w:pPr>
        <w:pStyle w:val="ListParagraph"/>
        <w:spacing w:line="480" w:lineRule="auto"/>
        <w:jc w:val="both"/>
        <w:rPr>
          <w:sz w:val="24"/>
          <w:szCs w:val="24"/>
        </w:rPr>
      </w:pPr>
    </w:p>
    <w:p w14:paraId="6D97BD02" w14:textId="2F52AF59" w:rsidR="009C36E5" w:rsidRPr="00FB57D5" w:rsidRDefault="009C36E5" w:rsidP="00BF4713">
      <w:pPr>
        <w:spacing w:before="240" w:after="240"/>
        <w:jc w:val="center"/>
        <w:rPr>
          <w:sz w:val="24"/>
          <w:szCs w:val="24"/>
        </w:rPr>
      </w:pPr>
      <w:r w:rsidRPr="00FB57D5">
        <w:rPr>
          <w:sz w:val="24"/>
          <w:szCs w:val="24"/>
        </w:rPr>
        <w:t xml:space="preserve">Gambar </w:t>
      </w:r>
      <w:r w:rsidR="00CE49B4">
        <w:rPr>
          <w:sz w:val="24"/>
          <w:szCs w:val="24"/>
        </w:rPr>
        <w:t>2</w:t>
      </w:r>
      <w:r>
        <w:rPr>
          <w:sz w:val="24"/>
          <w:szCs w:val="24"/>
        </w:rPr>
        <w:t xml:space="preserve">. </w:t>
      </w:r>
      <w:r w:rsidRPr="00FB57D5">
        <w:rPr>
          <w:sz w:val="24"/>
          <w:szCs w:val="24"/>
        </w:rPr>
        <w:t xml:space="preserve"> </w:t>
      </w:r>
      <w:proofErr w:type="spellStart"/>
      <w:r w:rsidRPr="00FB57D5">
        <w:rPr>
          <w:sz w:val="24"/>
          <w:szCs w:val="24"/>
        </w:rPr>
        <w:t>Kerangka</w:t>
      </w:r>
      <w:proofErr w:type="spellEnd"/>
      <w:r w:rsidRPr="00FB57D5">
        <w:rPr>
          <w:sz w:val="24"/>
          <w:szCs w:val="24"/>
        </w:rPr>
        <w:t xml:space="preserve"> </w:t>
      </w:r>
      <w:proofErr w:type="spellStart"/>
      <w:r w:rsidRPr="00FB57D5">
        <w:rPr>
          <w:sz w:val="24"/>
          <w:szCs w:val="24"/>
        </w:rPr>
        <w:t>Pemikiran</w:t>
      </w:r>
      <w:proofErr w:type="spellEnd"/>
      <w:r w:rsidRPr="00FB57D5">
        <w:rPr>
          <w:sz w:val="24"/>
          <w:szCs w:val="24"/>
        </w:rPr>
        <w:t xml:space="preserve"> </w:t>
      </w:r>
      <w:proofErr w:type="spellStart"/>
      <w:r w:rsidRPr="00FB57D5">
        <w:rPr>
          <w:sz w:val="24"/>
          <w:szCs w:val="24"/>
        </w:rPr>
        <w:t>Penelitian</w:t>
      </w:r>
      <w:proofErr w:type="spellEnd"/>
    </w:p>
    <w:p w14:paraId="713AE49E" w14:textId="77777777" w:rsidR="009C36E5" w:rsidRPr="00FB57D5" w:rsidRDefault="009C36E5" w:rsidP="009C36E5">
      <w:pPr>
        <w:jc w:val="both"/>
        <w:rPr>
          <w:sz w:val="24"/>
          <w:szCs w:val="24"/>
        </w:rPr>
      </w:pPr>
      <w:proofErr w:type="spellStart"/>
      <w:proofErr w:type="gramStart"/>
      <w:r w:rsidRPr="00FB57D5">
        <w:rPr>
          <w:sz w:val="24"/>
          <w:szCs w:val="24"/>
        </w:rPr>
        <w:t>Keterangan</w:t>
      </w:r>
      <w:proofErr w:type="spellEnd"/>
      <w:r w:rsidRPr="00FB57D5">
        <w:rPr>
          <w:sz w:val="24"/>
          <w:szCs w:val="24"/>
        </w:rPr>
        <w:t xml:space="preserve"> :</w:t>
      </w:r>
      <w:proofErr w:type="gramEnd"/>
    </w:p>
    <w:p w14:paraId="7B617B01" w14:textId="77777777" w:rsidR="009C36E5" w:rsidRPr="00FB57D5" w:rsidRDefault="009C36E5" w:rsidP="009C36E5">
      <w:pPr>
        <w:tabs>
          <w:tab w:val="left" w:pos="720"/>
          <w:tab w:val="left" w:pos="1440"/>
          <w:tab w:val="left" w:pos="2160"/>
          <w:tab w:val="left" w:pos="2880"/>
          <w:tab w:val="left" w:pos="3600"/>
          <w:tab w:val="left" w:pos="4320"/>
          <w:tab w:val="left" w:pos="6345"/>
        </w:tabs>
        <w:jc w:val="both"/>
        <w:rPr>
          <w:sz w:val="24"/>
          <w:szCs w:val="24"/>
        </w:rPr>
      </w:pPr>
      <w:r w:rsidRPr="00FB57D5">
        <w:rPr>
          <w:sz w:val="24"/>
          <w:szCs w:val="24"/>
        </w:rPr>
        <w:t>X</w:t>
      </w:r>
      <w:r w:rsidRPr="00FB57D5">
        <w:rPr>
          <w:sz w:val="24"/>
          <w:szCs w:val="24"/>
          <w:vertAlign w:val="subscript"/>
        </w:rPr>
        <w:t>1</w:t>
      </w:r>
      <w:r w:rsidRPr="00FB57D5">
        <w:rPr>
          <w:sz w:val="24"/>
          <w:szCs w:val="24"/>
        </w:rPr>
        <w:t>, X</w:t>
      </w:r>
      <w:proofErr w:type="gramStart"/>
      <w:r w:rsidRPr="00FB57D5">
        <w:rPr>
          <w:sz w:val="24"/>
          <w:szCs w:val="24"/>
          <w:vertAlign w:val="subscript"/>
        </w:rPr>
        <w:t xml:space="preserve">2 </w:t>
      </w:r>
      <w:r w:rsidRPr="00FB57D5">
        <w:rPr>
          <w:sz w:val="24"/>
          <w:szCs w:val="24"/>
        </w:rPr>
        <w:t>,X</w:t>
      </w:r>
      <w:proofErr w:type="gramEnd"/>
      <w:r w:rsidRPr="00FB57D5">
        <w:rPr>
          <w:sz w:val="24"/>
          <w:szCs w:val="24"/>
          <w:vertAlign w:val="subscript"/>
        </w:rPr>
        <w:t>3</w:t>
      </w:r>
      <w:r w:rsidRPr="00FB57D5">
        <w:rPr>
          <w:sz w:val="24"/>
          <w:szCs w:val="24"/>
        </w:rPr>
        <w:t xml:space="preserve"> </w:t>
      </w:r>
      <w:r w:rsidRPr="00FB57D5">
        <w:rPr>
          <w:sz w:val="24"/>
          <w:szCs w:val="24"/>
        </w:rPr>
        <w:tab/>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independen</w:t>
      </w:r>
      <w:proofErr w:type="spellEnd"/>
      <w:r w:rsidRPr="00FB57D5">
        <w:rPr>
          <w:sz w:val="24"/>
          <w:szCs w:val="24"/>
        </w:rPr>
        <w:t xml:space="preserve"> (</w:t>
      </w:r>
      <w:proofErr w:type="spellStart"/>
      <w:r w:rsidRPr="00FB57D5">
        <w:rPr>
          <w:sz w:val="24"/>
          <w:szCs w:val="24"/>
        </w:rPr>
        <w:t>bebas</w:t>
      </w:r>
      <w:proofErr w:type="spellEnd"/>
      <w:r w:rsidRPr="00FB57D5">
        <w:rPr>
          <w:sz w:val="24"/>
          <w:szCs w:val="24"/>
        </w:rPr>
        <w:t>)</w:t>
      </w:r>
      <w:r w:rsidRPr="00FB57D5">
        <w:rPr>
          <w:sz w:val="24"/>
          <w:szCs w:val="24"/>
        </w:rPr>
        <w:tab/>
      </w:r>
    </w:p>
    <w:p w14:paraId="65B8CE12" w14:textId="3563CC4D" w:rsidR="009C36E5" w:rsidRPr="00FB57D5" w:rsidRDefault="009C36E5" w:rsidP="009C36E5">
      <w:pPr>
        <w:jc w:val="both"/>
        <w:rPr>
          <w:sz w:val="24"/>
          <w:szCs w:val="24"/>
        </w:rPr>
      </w:pPr>
      <w:r w:rsidRPr="00FB57D5">
        <w:rPr>
          <w:sz w:val="24"/>
          <w:szCs w:val="24"/>
        </w:rPr>
        <w:t xml:space="preserve">Y </w:t>
      </w:r>
      <w:r w:rsidRPr="00FB57D5">
        <w:rPr>
          <w:sz w:val="24"/>
          <w:szCs w:val="24"/>
        </w:rPr>
        <w:tab/>
      </w:r>
      <w:r w:rsidRPr="00FB57D5">
        <w:rPr>
          <w:sz w:val="24"/>
          <w:szCs w:val="24"/>
        </w:rPr>
        <w:tab/>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dependen</w:t>
      </w:r>
      <w:proofErr w:type="spellEnd"/>
      <w:r w:rsidRPr="00FB57D5">
        <w:rPr>
          <w:sz w:val="24"/>
          <w:szCs w:val="24"/>
        </w:rPr>
        <w:t xml:space="preserve"> (</w:t>
      </w:r>
      <w:proofErr w:type="spellStart"/>
      <w:r w:rsidRPr="00FB57D5">
        <w:rPr>
          <w:sz w:val="24"/>
          <w:szCs w:val="24"/>
        </w:rPr>
        <w:t>terkait</w:t>
      </w:r>
      <w:proofErr w:type="spellEnd"/>
      <w:r w:rsidRPr="00FB57D5">
        <w:rPr>
          <w:sz w:val="24"/>
          <w:szCs w:val="24"/>
        </w:rPr>
        <w:t>)</w:t>
      </w:r>
    </w:p>
    <w:p w14:paraId="7DC67A5A" w14:textId="77777777" w:rsidR="009C36E5" w:rsidRPr="00FB57D5" w:rsidRDefault="009C36E5" w:rsidP="009C36E5">
      <w:pPr>
        <w:tabs>
          <w:tab w:val="left" w:pos="1440"/>
        </w:tabs>
        <w:jc w:val="both"/>
        <w:rPr>
          <w:sz w:val="24"/>
          <w:szCs w:val="24"/>
        </w:rPr>
      </w:pPr>
      <w:r w:rsidRPr="00FB57D5">
        <w:rPr>
          <w:noProof/>
          <w:sz w:val="24"/>
          <w:szCs w:val="24"/>
          <w:lang w:eastAsia="id-ID"/>
        </w:rPr>
        <mc:AlternateContent>
          <mc:Choice Requires="wps">
            <w:drawing>
              <wp:anchor distT="0" distB="0" distL="114300" distR="114300" simplePos="0" relativeHeight="251683840" behindDoc="0" locked="0" layoutInCell="1" allowOverlap="1" wp14:anchorId="47D23B31" wp14:editId="6735A7C2">
                <wp:simplePos x="0" y="0"/>
                <wp:positionH relativeFrom="column">
                  <wp:posOffset>0</wp:posOffset>
                </wp:positionH>
                <wp:positionV relativeFrom="paragraph">
                  <wp:posOffset>95142</wp:posOffset>
                </wp:positionV>
                <wp:extent cx="448574" cy="0"/>
                <wp:effectExtent l="0" t="76200" r="27940" b="114300"/>
                <wp:wrapNone/>
                <wp:docPr id="23" name="Straight Arrow Connector 23"/>
                <wp:cNvGraphicFramePr/>
                <a:graphic xmlns:a="http://schemas.openxmlformats.org/drawingml/2006/main">
                  <a:graphicData uri="http://schemas.microsoft.com/office/word/2010/wordprocessingShape">
                    <wps:wsp>
                      <wps:cNvCnPr/>
                      <wps:spPr>
                        <a:xfrm>
                          <a:off x="0" y="0"/>
                          <a:ext cx="4485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B59190" id="Straight Arrow Connector 23" o:spid="_x0000_s1026" type="#_x0000_t32" style="position:absolute;margin-left:0;margin-top:7.5pt;width:35.3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" strokecolor="black [3040]">
                <v:stroke endarrow="open"/>
              </v:shape>
            </w:pict>
          </mc:Fallback>
        </mc:AlternateContent>
      </w:r>
      <w:r w:rsidRPr="00FB57D5">
        <w:rPr>
          <w:sz w:val="24"/>
          <w:szCs w:val="24"/>
        </w:rPr>
        <w:tab/>
        <w:t xml:space="preserve">= </w:t>
      </w:r>
      <w:proofErr w:type="spellStart"/>
      <w:r w:rsidRPr="00FB57D5">
        <w:rPr>
          <w:sz w:val="24"/>
          <w:szCs w:val="24"/>
        </w:rPr>
        <w:t>Pengaruh</w:t>
      </w:r>
      <w:proofErr w:type="spellEnd"/>
      <w:r w:rsidRPr="00FB57D5">
        <w:rPr>
          <w:sz w:val="24"/>
          <w:szCs w:val="24"/>
        </w:rPr>
        <w:t xml:space="preserve"> </w:t>
      </w:r>
      <w:proofErr w:type="spellStart"/>
      <w:r w:rsidRPr="00FB57D5">
        <w:rPr>
          <w:sz w:val="24"/>
          <w:szCs w:val="24"/>
        </w:rPr>
        <w:t>secara</w:t>
      </w:r>
      <w:proofErr w:type="spellEnd"/>
      <w:r w:rsidRPr="00FB57D5">
        <w:rPr>
          <w:sz w:val="24"/>
          <w:szCs w:val="24"/>
        </w:rPr>
        <w:t xml:space="preserve"> </w:t>
      </w:r>
      <w:proofErr w:type="spellStart"/>
      <w:r w:rsidRPr="00FB57D5">
        <w:rPr>
          <w:sz w:val="24"/>
          <w:szCs w:val="24"/>
        </w:rPr>
        <w:t>parsial</w:t>
      </w:r>
      <w:proofErr w:type="spellEnd"/>
    </w:p>
    <w:p w14:paraId="29D2FEE5" w14:textId="75E071D3" w:rsidR="003E07C1" w:rsidRDefault="009C36E5" w:rsidP="00BF4713">
      <w:pPr>
        <w:spacing w:line="360" w:lineRule="auto"/>
        <w:ind w:left="1117" w:firstLine="323"/>
        <w:rPr>
          <w:b/>
          <w:sz w:val="24"/>
          <w:szCs w:val="24"/>
          <w:lang w:val="id-ID"/>
        </w:rPr>
      </w:pPr>
      <w:r w:rsidRPr="00FB57D5">
        <w:rPr>
          <w:noProof/>
          <w:sz w:val="24"/>
          <w:szCs w:val="24"/>
          <w:lang w:eastAsia="id-ID"/>
        </w:rPr>
        <mc:AlternateContent>
          <mc:Choice Requires="wps">
            <w:drawing>
              <wp:anchor distT="0" distB="0" distL="114300" distR="114300" simplePos="0" relativeHeight="251684864" behindDoc="0" locked="0" layoutInCell="1" allowOverlap="1" wp14:anchorId="1071A46E" wp14:editId="72BDD976">
                <wp:simplePos x="0" y="0"/>
                <wp:positionH relativeFrom="column">
                  <wp:posOffset>0</wp:posOffset>
                </wp:positionH>
                <wp:positionV relativeFrom="paragraph">
                  <wp:posOffset>65405</wp:posOffset>
                </wp:positionV>
                <wp:extent cx="448310" cy="0"/>
                <wp:effectExtent l="0" t="76200" r="27940" b="114300"/>
                <wp:wrapNone/>
                <wp:docPr id="27" name="Straight Arrow Connector 27"/>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dash"/>
                          <a:tailEnd type="arrow"/>
                        </a:ln>
                        <a:effectLst/>
                      </wps:spPr>
                      <wps:bodyPr/>
                    </wps:wsp>
                  </a:graphicData>
                </a:graphic>
              </wp:anchor>
            </w:drawing>
          </mc:Choice>
          <mc:Fallback>
            <w:pict>
              <v:shape w14:anchorId="70F649B7" id="Straight Arrow Connector 27" o:spid="_x0000_s1026" type="#_x0000_t32" style="position:absolute;margin-left:0;margin-top:5.15pt;width:35.3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">
                <v:stroke dashstyle="dash" endarrow="open"/>
              </v:shape>
            </w:pict>
          </mc:Fallback>
        </mc:AlternateContent>
      </w:r>
      <w:r w:rsidRPr="00FB57D5">
        <w:rPr>
          <w:sz w:val="24"/>
          <w:szCs w:val="24"/>
        </w:rPr>
        <w:t xml:space="preserve">= </w:t>
      </w:r>
      <w:proofErr w:type="spellStart"/>
      <w:r w:rsidRPr="00FB57D5">
        <w:rPr>
          <w:sz w:val="24"/>
          <w:szCs w:val="24"/>
        </w:rPr>
        <w:t>Pengaruh</w:t>
      </w:r>
      <w:proofErr w:type="spellEnd"/>
      <w:r w:rsidRPr="00FB57D5">
        <w:rPr>
          <w:sz w:val="24"/>
          <w:szCs w:val="24"/>
        </w:rPr>
        <w:t xml:space="preserve"> </w:t>
      </w:r>
      <w:proofErr w:type="spellStart"/>
      <w:r w:rsidRPr="00FB57D5">
        <w:rPr>
          <w:sz w:val="24"/>
          <w:szCs w:val="24"/>
        </w:rPr>
        <w:t>secara</w:t>
      </w:r>
      <w:proofErr w:type="spellEnd"/>
      <w:r w:rsidRPr="00FB57D5">
        <w:rPr>
          <w:sz w:val="24"/>
          <w:szCs w:val="24"/>
        </w:rPr>
        <w:t xml:space="preserve"> </w:t>
      </w:r>
      <w:proofErr w:type="spellStart"/>
      <w:r w:rsidRPr="00FB57D5">
        <w:rPr>
          <w:sz w:val="24"/>
          <w:szCs w:val="24"/>
        </w:rPr>
        <w:t>simultan</w:t>
      </w:r>
      <w:proofErr w:type="spellEnd"/>
    </w:p>
    <w:p w14:paraId="1E8957EF" w14:textId="77777777" w:rsidR="000A3392" w:rsidRPr="006D55BB" w:rsidRDefault="000A3392" w:rsidP="003E07C1">
      <w:pPr>
        <w:spacing w:line="360" w:lineRule="auto"/>
        <w:ind w:left="397"/>
        <w:jc w:val="center"/>
        <w:rPr>
          <w:b/>
          <w:sz w:val="24"/>
          <w:szCs w:val="24"/>
          <w:lang w:val="id-ID"/>
        </w:rPr>
      </w:pPr>
    </w:p>
    <w:p w14:paraId="15FF1CE8" w14:textId="77777777" w:rsidR="00E61B98" w:rsidRPr="00387A07" w:rsidRDefault="00E61B98" w:rsidP="003D488C">
      <w:pPr>
        <w:pStyle w:val="Heading2"/>
        <w:numPr>
          <w:ilvl w:val="0"/>
          <w:numId w:val="0"/>
        </w:numPr>
        <w:spacing w:before="0" w:after="0" w:line="360" w:lineRule="auto"/>
        <w:rPr>
          <w:rFonts w:ascii="Times New Roman" w:hAnsi="Times New Roman" w:cs="Times New Roman"/>
          <w:i w:val="0"/>
          <w:sz w:val="24"/>
          <w:szCs w:val="24"/>
        </w:rPr>
      </w:pPr>
      <w:proofErr w:type="spellStart"/>
      <w:r>
        <w:rPr>
          <w:rFonts w:ascii="Times New Roman" w:hAnsi="Times New Roman" w:cs="Times New Roman"/>
          <w:i w:val="0"/>
          <w:sz w:val="24"/>
          <w:szCs w:val="24"/>
        </w:rPr>
        <w:t>Hipotesis</w:t>
      </w:r>
      <w:proofErr w:type="spellEnd"/>
    </w:p>
    <w:p w14:paraId="7704A2C8" w14:textId="14A7A8D8" w:rsidR="00E63707" w:rsidRDefault="00EF29DB" w:rsidP="00EF29DB">
      <w:pPr>
        <w:spacing w:line="360" w:lineRule="auto"/>
        <w:ind w:right="113"/>
        <w:jc w:val="both"/>
        <w:rPr>
          <w:sz w:val="24"/>
          <w:szCs w:val="24"/>
        </w:rPr>
      </w:pPr>
      <w:proofErr w:type="spellStart"/>
      <w:r w:rsidRPr="00EF29DB">
        <w:rPr>
          <w:b/>
          <w:bCs/>
          <w:sz w:val="24"/>
          <w:szCs w:val="24"/>
        </w:rPr>
        <w:t>Rumusan</w:t>
      </w:r>
      <w:proofErr w:type="spellEnd"/>
      <w:r w:rsidRPr="00EF29DB">
        <w:rPr>
          <w:b/>
          <w:bCs/>
          <w:sz w:val="24"/>
          <w:szCs w:val="24"/>
        </w:rPr>
        <w:t xml:space="preserve"> </w:t>
      </w:r>
      <w:proofErr w:type="spellStart"/>
      <w:r w:rsidRPr="00EF29DB">
        <w:rPr>
          <w:b/>
          <w:bCs/>
          <w:sz w:val="24"/>
          <w:szCs w:val="24"/>
        </w:rPr>
        <w:t>Hipotesis</w:t>
      </w:r>
      <w:proofErr w:type="spellEnd"/>
    </w:p>
    <w:p w14:paraId="2D27B1EA" w14:textId="09D5F9DF" w:rsidR="00EF29DB" w:rsidRPr="00FB57D5" w:rsidRDefault="00EF29DB" w:rsidP="00EF29DB">
      <w:pPr>
        <w:pStyle w:val="ListParagraph"/>
        <w:numPr>
          <w:ilvl w:val="0"/>
          <w:numId w:val="35"/>
        </w:numPr>
        <w:tabs>
          <w:tab w:val="left" w:pos="1440"/>
          <w:tab w:val="left" w:pos="2160"/>
          <w:tab w:val="left" w:pos="2880"/>
          <w:tab w:val="left" w:pos="3600"/>
          <w:tab w:val="left" w:pos="5760"/>
          <w:tab w:val="left" w:pos="6480"/>
          <w:tab w:val="left" w:pos="7200"/>
          <w:tab w:val="left" w:pos="8192"/>
          <w:tab w:val="right" w:pos="9026"/>
        </w:tabs>
        <w:spacing w:line="360" w:lineRule="auto"/>
        <w:ind w:left="360"/>
        <w:jc w:val="both"/>
        <w:rPr>
          <w:sz w:val="24"/>
          <w:szCs w:val="24"/>
        </w:rPr>
      </w:pPr>
      <w:r w:rsidRPr="00FB57D5">
        <w:rPr>
          <w:sz w:val="24"/>
          <w:szCs w:val="24"/>
        </w:rPr>
        <w:t>H</w:t>
      </w:r>
      <w:proofErr w:type="gramStart"/>
      <w:r w:rsidRPr="00FB57D5">
        <w:rPr>
          <w:sz w:val="24"/>
          <w:szCs w:val="24"/>
          <w:vertAlign w:val="subscript"/>
        </w:rPr>
        <w:t>1</w:t>
      </w:r>
      <w:r w:rsidRPr="00FB57D5">
        <w:rPr>
          <w:sz w:val="24"/>
          <w:szCs w:val="24"/>
        </w:rPr>
        <w:t xml:space="preserve"> :</w:t>
      </w:r>
      <w:proofErr w:type="gramEnd"/>
      <w:r w:rsidRPr="00FB57D5">
        <w:rPr>
          <w:sz w:val="24"/>
          <w:szCs w:val="24"/>
        </w:rPr>
        <w:t xml:space="preserve"> EPS (</w:t>
      </w:r>
      <w:r w:rsidRPr="00FB57D5">
        <w:rPr>
          <w:i/>
          <w:sz w:val="24"/>
          <w:szCs w:val="24"/>
        </w:rPr>
        <w:t>Earning Per Share</w:t>
      </w:r>
      <w:r w:rsidRPr="00FB57D5">
        <w:rPr>
          <w:sz w:val="24"/>
          <w:szCs w:val="24"/>
        </w:rPr>
        <w:t xml:space="preserve">) </w:t>
      </w:r>
      <w:proofErr w:type="spellStart"/>
      <w:r w:rsidRPr="00FB57D5">
        <w:rPr>
          <w:sz w:val="24"/>
          <w:szCs w:val="24"/>
        </w:rPr>
        <w:t>secara</w:t>
      </w:r>
      <w:proofErr w:type="spellEnd"/>
      <w:r w:rsidRPr="00FB57D5">
        <w:rPr>
          <w:sz w:val="24"/>
          <w:szCs w:val="24"/>
        </w:rPr>
        <w:t xml:space="preserve"> </w:t>
      </w:r>
      <w:proofErr w:type="spellStart"/>
      <w:r w:rsidRPr="00FB57D5">
        <w:rPr>
          <w:sz w:val="24"/>
          <w:szCs w:val="24"/>
        </w:rPr>
        <w:t>pasial</w:t>
      </w:r>
      <w:proofErr w:type="spellEnd"/>
      <w:r w:rsidRPr="00FB57D5">
        <w:rPr>
          <w:sz w:val="24"/>
          <w:szCs w:val="24"/>
        </w:rPr>
        <w:t xml:space="preserve"> </w:t>
      </w:r>
      <w:proofErr w:type="spellStart"/>
      <w:r w:rsidRPr="00FB57D5">
        <w:rPr>
          <w:sz w:val="24"/>
          <w:szCs w:val="24"/>
        </w:rPr>
        <w:t>berpengaruh</w:t>
      </w:r>
      <w:proofErr w:type="spellEnd"/>
      <w:r w:rsidRPr="00FB57D5">
        <w:rPr>
          <w:sz w:val="24"/>
          <w:szCs w:val="24"/>
        </w:rPr>
        <w:t xml:space="preserve"> </w:t>
      </w:r>
      <w:proofErr w:type="spellStart"/>
      <w:r w:rsidRPr="00FB57D5">
        <w:rPr>
          <w:sz w:val="24"/>
          <w:szCs w:val="24"/>
        </w:rPr>
        <w:t>signifikan</w:t>
      </w:r>
      <w:proofErr w:type="spellEnd"/>
      <w:r w:rsidRPr="00FB57D5">
        <w:rPr>
          <w:sz w:val="24"/>
          <w:szCs w:val="24"/>
        </w:rPr>
        <w:t xml:space="preserve"> </w:t>
      </w:r>
      <w:proofErr w:type="spellStart"/>
      <w:r w:rsidRPr="00FB57D5">
        <w:rPr>
          <w:sz w:val="24"/>
          <w:szCs w:val="24"/>
        </w:rPr>
        <w:t>terhadap</w:t>
      </w:r>
      <w:proofErr w:type="spellEnd"/>
      <w:r>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sub </w:t>
      </w:r>
      <w:proofErr w:type="spellStart"/>
      <w:r w:rsidRPr="00FB57D5">
        <w:rPr>
          <w:sz w:val="24"/>
          <w:szCs w:val="24"/>
        </w:rPr>
        <w:t>sektor</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Bursa </w:t>
      </w:r>
      <w:proofErr w:type="spellStart"/>
      <w:r w:rsidRPr="00FB57D5">
        <w:rPr>
          <w:sz w:val="24"/>
          <w:szCs w:val="24"/>
        </w:rPr>
        <w:t>Efek</w:t>
      </w:r>
      <w:proofErr w:type="spellEnd"/>
      <w:r w:rsidRPr="00FB57D5">
        <w:rPr>
          <w:sz w:val="24"/>
          <w:szCs w:val="24"/>
        </w:rPr>
        <w:t xml:space="preserve"> Indonesia </w:t>
      </w:r>
      <w:proofErr w:type="spellStart"/>
      <w:r w:rsidRPr="00FB57D5">
        <w:rPr>
          <w:sz w:val="24"/>
          <w:szCs w:val="24"/>
        </w:rPr>
        <w:t>tahun</w:t>
      </w:r>
      <w:proofErr w:type="spellEnd"/>
      <w:r w:rsidRPr="00FB57D5">
        <w:rPr>
          <w:sz w:val="24"/>
          <w:szCs w:val="24"/>
        </w:rPr>
        <w:t xml:space="preserve"> 2019-2021.</w:t>
      </w:r>
    </w:p>
    <w:p w14:paraId="66E13260" w14:textId="77777777" w:rsidR="00EF29DB" w:rsidRPr="00FB57D5" w:rsidRDefault="00EF29DB" w:rsidP="00EF29DB">
      <w:pPr>
        <w:pStyle w:val="ListParagraph"/>
        <w:numPr>
          <w:ilvl w:val="0"/>
          <w:numId w:val="35"/>
        </w:numPr>
        <w:tabs>
          <w:tab w:val="left" w:pos="1440"/>
          <w:tab w:val="left" w:pos="2160"/>
          <w:tab w:val="left" w:pos="2880"/>
          <w:tab w:val="left" w:pos="3600"/>
          <w:tab w:val="left" w:pos="5760"/>
          <w:tab w:val="left" w:pos="6480"/>
          <w:tab w:val="left" w:pos="7200"/>
          <w:tab w:val="left" w:pos="8192"/>
          <w:tab w:val="right" w:pos="9026"/>
        </w:tabs>
        <w:spacing w:line="360" w:lineRule="auto"/>
        <w:ind w:left="360"/>
        <w:jc w:val="both"/>
        <w:rPr>
          <w:sz w:val="24"/>
          <w:szCs w:val="24"/>
        </w:rPr>
      </w:pPr>
      <w:r w:rsidRPr="00FB57D5">
        <w:rPr>
          <w:sz w:val="24"/>
          <w:szCs w:val="24"/>
        </w:rPr>
        <w:lastRenderedPageBreak/>
        <w:t>H</w:t>
      </w:r>
      <w:proofErr w:type="gramStart"/>
      <w:r w:rsidRPr="00FB57D5">
        <w:rPr>
          <w:sz w:val="24"/>
          <w:szCs w:val="24"/>
          <w:vertAlign w:val="subscript"/>
        </w:rPr>
        <w:t>2</w:t>
      </w:r>
      <w:r w:rsidRPr="00FB57D5">
        <w:rPr>
          <w:sz w:val="24"/>
          <w:szCs w:val="24"/>
        </w:rPr>
        <w:t xml:space="preserve"> :</w:t>
      </w:r>
      <w:proofErr w:type="gramEnd"/>
      <w:r w:rsidRPr="00FB57D5">
        <w:rPr>
          <w:sz w:val="24"/>
          <w:szCs w:val="24"/>
        </w:rPr>
        <w:t xml:space="preserve"> ROE (</w:t>
      </w:r>
      <w:r w:rsidRPr="00FB57D5">
        <w:rPr>
          <w:i/>
          <w:sz w:val="24"/>
          <w:szCs w:val="24"/>
        </w:rPr>
        <w:t>Return On Equity</w:t>
      </w:r>
      <w:r w:rsidRPr="00FB57D5">
        <w:rPr>
          <w:sz w:val="24"/>
          <w:szCs w:val="24"/>
        </w:rPr>
        <w:t xml:space="preserve">) </w:t>
      </w:r>
      <w:proofErr w:type="spellStart"/>
      <w:r w:rsidRPr="00FB57D5">
        <w:rPr>
          <w:sz w:val="24"/>
          <w:szCs w:val="24"/>
        </w:rPr>
        <w:t>secara</w:t>
      </w:r>
      <w:proofErr w:type="spellEnd"/>
      <w:r w:rsidRPr="00FB57D5">
        <w:rPr>
          <w:sz w:val="24"/>
          <w:szCs w:val="24"/>
        </w:rPr>
        <w:t xml:space="preserve"> </w:t>
      </w:r>
      <w:proofErr w:type="spellStart"/>
      <w:r w:rsidRPr="00FB57D5">
        <w:rPr>
          <w:sz w:val="24"/>
          <w:szCs w:val="24"/>
        </w:rPr>
        <w:t>parsial</w:t>
      </w:r>
      <w:proofErr w:type="spellEnd"/>
      <w:r w:rsidRPr="00FB57D5">
        <w:rPr>
          <w:sz w:val="24"/>
          <w:szCs w:val="24"/>
        </w:rPr>
        <w:t xml:space="preserve"> </w:t>
      </w:r>
      <w:proofErr w:type="spellStart"/>
      <w:r w:rsidRPr="00FB57D5">
        <w:rPr>
          <w:sz w:val="24"/>
          <w:szCs w:val="24"/>
        </w:rPr>
        <w:t>berpengaruh</w:t>
      </w:r>
      <w:proofErr w:type="spellEnd"/>
      <w:r w:rsidRPr="00FB57D5">
        <w:rPr>
          <w:sz w:val="24"/>
          <w:szCs w:val="24"/>
        </w:rPr>
        <w:t xml:space="preserve"> </w:t>
      </w:r>
      <w:proofErr w:type="spellStart"/>
      <w:r w:rsidRPr="00FB57D5">
        <w:rPr>
          <w:sz w:val="24"/>
          <w:szCs w:val="24"/>
        </w:rPr>
        <w:t>signifikan</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sub </w:t>
      </w:r>
      <w:proofErr w:type="spellStart"/>
      <w:r w:rsidRPr="00FB57D5">
        <w:rPr>
          <w:sz w:val="24"/>
          <w:szCs w:val="24"/>
        </w:rPr>
        <w:t>sektor</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Bursa </w:t>
      </w:r>
      <w:proofErr w:type="spellStart"/>
      <w:r w:rsidRPr="00FB57D5">
        <w:rPr>
          <w:sz w:val="24"/>
          <w:szCs w:val="24"/>
        </w:rPr>
        <w:t>Efek</w:t>
      </w:r>
      <w:proofErr w:type="spellEnd"/>
      <w:r w:rsidRPr="00FB57D5">
        <w:rPr>
          <w:sz w:val="24"/>
          <w:szCs w:val="24"/>
        </w:rPr>
        <w:t xml:space="preserve"> Indonesia </w:t>
      </w:r>
      <w:proofErr w:type="spellStart"/>
      <w:r w:rsidRPr="00FB57D5">
        <w:rPr>
          <w:sz w:val="24"/>
          <w:szCs w:val="24"/>
        </w:rPr>
        <w:t>tahun</w:t>
      </w:r>
      <w:proofErr w:type="spellEnd"/>
      <w:r w:rsidRPr="00FB57D5">
        <w:rPr>
          <w:sz w:val="24"/>
          <w:szCs w:val="24"/>
        </w:rPr>
        <w:t xml:space="preserve"> 2019-2021.</w:t>
      </w:r>
    </w:p>
    <w:p w14:paraId="68567AF1" w14:textId="77777777" w:rsidR="00EF29DB" w:rsidRPr="00FB57D5" w:rsidRDefault="00EF29DB" w:rsidP="00EF29DB">
      <w:pPr>
        <w:pStyle w:val="ListParagraph"/>
        <w:numPr>
          <w:ilvl w:val="0"/>
          <w:numId w:val="35"/>
        </w:numPr>
        <w:tabs>
          <w:tab w:val="left" w:pos="1440"/>
          <w:tab w:val="left" w:pos="2160"/>
          <w:tab w:val="left" w:pos="2880"/>
          <w:tab w:val="left" w:pos="3600"/>
          <w:tab w:val="left" w:pos="5760"/>
          <w:tab w:val="left" w:pos="6480"/>
          <w:tab w:val="left" w:pos="7200"/>
          <w:tab w:val="left" w:pos="8192"/>
          <w:tab w:val="right" w:pos="9026"/>
        </w:tabs>
        <w:spacing w:line="360" w:lineRule="auto"/>
        <w:ind w:left="360"/>
        <w:jc w:val="both"/>
        <w:rPr>
          <w:sz w:val="24"/>
          <w:szCs w:val="24"/>
        </w:rPr>
      </w:pPr>
      <w:r w:rsidRPr="00FB57D5">
        <w:rPr>
          <w:sz w:val="24"/>
          <w:szCs w:val="24"/>
        </w:rPr>
        <w:t>H</w:t>
      </w:r>
      <w:proofErr w:type="gramStart"/>
      <w:r w:rsidRPr="00FB57D5">
        <w:rPr>
          <w:sz w:val="24"/>
          <w:szCs w:val="24"/>
          <w:vertAlign w:val="subscript"/>
        </w:rPr>
        <w:t>3</w:t>
      </w:r>
      <w:r w:rsidRPr="00FB57D5">
        <w:rPr>
          <w:sz w:val="24"/>
          <w:szCs w:val="24"/>
        </w:rPr>
        <w:t xml:space="preserve"> :</w:t>
      </w:r>
      <w:proofErr w:type="gramEnd"/>
      <w:r w:rsidRPr="00FB57D5">
        <w:rPr>
          <w:sz w:val="24"/>
          <w:szCs w:val="24"/>
        </w:rPr>
        <w:t xml:space="preserve"> PBV (</w:t>
      </w:r>
      <w:r w:rsidRPr="00FB57D5">
        <w:rPr>
          <w:i/>
          <w:sz w:val="24"/>
          <w:szCs w:val="24"/>
        </w:rPr>
        <w:t>Price To Book Value</w:t>
      </w:r>
      <w:r w:rsidRPr="00FB57D5">
        <w:rPr>
          <w:sz w:val="24"/>
          <w:szCs w:val="24"/>
        </w:rPr>
        <w:t xml:space="preserve">) </w:t>
      </w:r>
      <w:proofErr w:type="spellStart"/>
      <w:r w:rsidRPr="00FB57D5">
        <w:rPr>
          <w:sz w:val="24"/>
          <w:szCs w:val="24"/>
        </w:rPr>
        <w:t>secara</w:t>
      </w:r>
      <w:proofErr w:type="spellEnd"/>
      <w:r w:rsidRPr="00FB57D5">
        <w:rPr>
          <w:sz w:val="24"/>
          <w:szCs w:val="24"/>
        </w:rPr>
        <w:t xml:space="preserve"> </w:t>
      </w:r>
      <w:proofErr w:type="spellStart"/>
      <w:r w:rsidRPr="00FB57D5">
        <w:rPr>
          <w:sz w:val="24"/>
          <w:szCs w:val="24"/>
        </w:rPr>
        <w:t>parsial</w:t>
      </w:r>
      <w:proofErr w:type="spellEnd"/>
      <w:r w:rsidRPr="00FB57D5">
        <w:rPr>
          <w:sz w:val="24"/>
          <w:szCs w:val="24"/>
        </w:rPr>
        <w:t xml:space="preserve"> </w:t>
      </w:r>
      <w:proofErr w:type="spellStart"/>
      <w:r w:rsidRPr="00FB57D5">
        <w:rPr>
          <w:sz w:val="24"/>
          <w:szCs w:val="24"/>
        </w:rPr>
        <w:t>berpengaruh</w:t>
      </w:r>
      <w:proofErr w:type="spellEnd"/>
      <w:r w:rsidRPr="00FB57D5">
        <w:rPr>
          <w:sz w:val="24"/>
          <w:szCs w:val="24"/>
        </w:rPr>
        <w:t xml:space="preserve"> </w:t>
      </w:r>
      <w:proofErr w:type="spellStart"/>
      <w:r w:rsidRPr="00FB57D5">
        <w:rPr>
          <w:sz w:val="24"/>
          <w:szCs w:val="24"/>
        </w:rPr>
        <w:t>signifikan</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sub </w:t>
      </w:r>
      <w:proofErr w:type="spellStart"/>
      <w:r w:rsidRPr="00FB57D5">
        <w:rPr>
          <w:sz w:val="24"/>
          <w:szCs w:val="24"/>
        </w:rPr>
        <w:t>sektor</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tedaftar</w:t>
      </w:r>
      <w:proofErr w:type="spellEnd"/>
      <w:r w:rsidRPr="00FB57D5">
        <w:rPr>
          <w:sz w:val="24"/>
          <w:szCs w:val="24"/>
        </w:rPr>
        <w:t xml:space="preserve"> di Bursa </w:t>
      </w:r>
      <w:proofErr w:type="spellStart"/>
      <w:r w:rsidRPr="00FB57D5">
        <w:rPr>
          <w:sz w:val="24"/>
          <w:szCs w:val="24"/>
        </w:rPr>
        <w:t>Efek</w:t>
      </w:r>
      <w:proofErr w:type="spellEnd"/>
      <w:r w:rsidRPr="00FB57D5">
        <w:rPr>
          <w:sz w:val="24"/>
          <w:szCs w:val="24"/>
        </w:rPr>
        <w:t xml:space="preserve"> Indonesia </w:t>
      </w:r>
      <w:proofErr w:type="spellStart"/>
      <w:r w:rsidRPr="00FB57D5">
        <w:rPr>
          <w:sz w:val="24"/>
          <w:szCs w:val="24"/>
        </w:rPr>
        <w:t>tahun</w:t>
      </w:r>
      <w:proofErr w:type="spellEnd"/>
      <w:r w:rsidRPr="00FB57D5">
        <w:rPr>
          <w:sz w:val="24"/>
          <w:szCs w:val="24"/>
        </w:rPr>
        <w:t xml:space="preserve"> 2019-2021.</w:t>
      </w:r>
    </w:p>
    <w:p w14:paraId="209F5A0C" w14:textId="0DCABA90" w:rsidR="00E5070C" w:rsidRPr="00E5070C" w:rsidRDefault="00EF29DB" w:rsidP="00CE49B4">
      <w:pPr>
        <w:pStyle w:val="ListParagraph"/>
        <w:numPr>
          <w:ilvl w:val="0"/>
          <w:numId w:val="35"/>
        </w:numPr>
        <w:tabs>
          <w:tab w:val="left" w:pos="1440"/>
          <w:tab w:val="left" w:pos="2160"/>
          <w:tab w:val="left" w:pos="2880"/>
          <w:tab w:val="left" w:pos="3600"/>
          <w:tab w:val="left" w:pos="5760"/>
          <w:tab w:val="left" w:pos="6480"/>
          <w:tab w:val="left" w:pos="7200"/>
          <w:tab w:val="left" w:pos="8192"/>
          <w:tab w:val="right" w:pos="9026"/>
        </w:tabs>
        <w:spacing w:after="120" w:line="360" w:lineRule="auto"/>
        <w:ind w:left="360"/>
        <w:jc w:val="both"/>
        <w:rPr>
          <w:sz w:val="24"/>
          <w:szCs w:val="24"/>
        </w:rPr>
      </w:pPr>
      <w:r w:rsidRPr="00FB57D5">
        <w:rPr>
          <w:sz w:val="24"/>
          <w:szCs w:val="24"/>
        </w:rPr>
        <w:t>H</w:t>
      </w:r>
      <w:proofErr w:type="gramStart"/>
      <w:r w:rsidRPr="00FB57D5">
        <w:rPr>
          <w:sz w:val="24"/>
          <w:szCs w:val="24"/>
          <w:vertAlign w:val="subscript"/>
        </w:rPr>
        <w:t>4</w:t>
      </w:r>
      <w:r w:rsidRPr="00FB57D5">
        <w:rPr>
          <w:sz w:val="24"/>
          <w:szCs w:val="24"/>
        </w:rPr>
        <w:t xml:space="preserve"> :</w:t>
      </w:r>
      <w:proofErr w:type="gramEnd"/>
      <w:r w:rsidRPr="00FB57D5">
        <w:rPr>
          <w:sz w:val="24"/>
          <w:szCs w:val="24"/>
        </w:rPr>
        <w:t xml:space="preserve"> EPS (</w:t>
      </w:r>
      <w:r w:rsidRPr="00FB57D5">
        <w:rPr>
          <w:i/>
          <w:sz w:val="24"/>
          <w:szCs w:val="24"/>
        </w:rPr>
        <w:t>Earning Per Share</w:t>
      </w:r>
      <w:r w:rsidRPr="00FB57D5">
        <w:rPr>
          <w:sz w:val="24"/>
          <w:szCs w:val="24"/>
        </w:rPr>
        <w:t>), ROE (</w:t>
      </w:r>
      <w:r w:rsidRPr="00FB57D5">
        <w:rPr>
          <w:i/>
          <w:sz w:val="24"/>
          <w:szCs w:val="24"/>
        </w:rPr>
        <w:t>Return On Equity</w:t>
      </w:r>
      <w:r w:rsidRPr="00FB57D5">
        <w:rPr>
          <w:sz w:val="24"/>
          <w:szCs w:val="24"/>
        </w:rPr>
        <w:t>) dan PBV (</w:t>
      </w:r>
      <w:r w:rsidRPr="00FB57D5">
        <w:rPr>
          <w:i/>
          <w:sz w:val="24"/>
          <w:szCs w:val="24"/>
        </w:rPr>
        <w:t>Price to Book Value</w:t>
      </w:r>
      <w:r w:rsidRPr="00FB57D5">
        <w:rPr>
          <w:sz w:val="24"/>
          <w:szCs w:val="24"/>
        </w:rPr>
        <w:t xml:space="preserve">) </w:t>
      </w:r>
      <w:proofErr w:type="spellStart"/>
      <w:r w:rsidRPr="00FB57D5">
        <w:rPr>
          <w:sz w:val="24"/>
          <w:szCs w:val="24"/>
        </w:rPr>
        <w:t>secara</w:t>
      </w:r>
      <w:proofErr w:type="spellEnd"/>
      <w:r w:rsidRPr="00FB57D5">
        <w:rPr>
          <w:sz w:val="24"/>
          <w:szCs w:val="24"/>
        </w:rPr>
        <w:t xml:space="preserve"> </w:t>
      </w:r>
      <w:proofErr w:type="spellStart"/>
      <w:r w:rsidRPr="00FB57D5">
        <w:rPr>
          <w:sz w:val="24"/>
          <w:szCs w:val="24"/>
        </w:rPr>
        <w:t>simultan</w:t>
      </w:r>
      <w:proofErr w:type="spellEnd"/>
      <w:r w:rsidRPr="00FB57D5">
        <w:rPr>
          <w:sz w:val="24"/>
          <w:szCs w:val="24"/>
        </w:rPr>
        <w:t xml:space="preserve"> </w:t>
      </w:r>
      <w:proofErr w:type="spellStart"/>
      <w:r w:rsidRPr="00FB57D5">
        <w:rPr>
          <w:sz w:val="24"/>
          <w:szCs w:val="24"/>
        </w:rPr>
        <w:t>berpengaruh</w:t>
      </w:r>
      <w:proofErr w:type="spellEnd"/>
      <w:r w:rsidRPr="00FB57D5">
        <w:rPr>
          <w:sz w:val="24"/>
          <w:szCs w:val="24"/>
        </w:rPr>
        <w:t xml:space="preserve"> </w:t>
      </w:r>
      <w:proofErr w:type="spellStart"/>
      <w:r w:rsidRPr="00FB57D5">
        <w:rPr>
          <w:sz w:val="24"/>
          <w:szCs w:val="24"/>
        </w:rPr>
        <w:t>signifikan</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sub </w:t>
      </w:r>
      <w:proofErr w:type="spellStart"/>
      <w:r w:rsidRPr="00FB57D5">
        <w:rPr>
          <w:sz w:val="24"/>
          <w:szCs w:val="24"/>
        </w:rPr>
        <w:t>sektor</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Bursa </w:t>
      </w:r>
      <w:proofErr w:type="spellStart"/>
      <w:r w:rsidRPr="00FB57D5">
        <w:rPr>
          <w:sz w:val="24"/>
          <w:szCs w:val="24"/>
        </w:rPr>
        <w:t>Efek</w:t>
      </w:r>
      <w:proofErr w:type="spellEnd"/>
      <w:r w:rsidRPr="00FB57D5">
        <w:rPr>
          <w:sz w:val="24"/>
          <w:szCs w:val="24"/>
        </w:rPr>
        <w:t xml:space="preserve"> Indonesia </w:t>
      </w:r>
      <w:proofErr w:type="spellStart"/>
      <w:r w:rsidRPr="00FB57D5">
        <w:rPr>
          <w:sz w:val="24"/>
          <w:szCs w:val="24"/>
        </w:rPr>
        <w:t>tahun</w:t>
      </w:r>
      <w:proofErr w:type="spellEnd"/>
      <w:r w:rsidRPr="00FB57D5">
        <w:rPr>
          <w:sz w:val="24"/>
          <w:szCs w:val="24"/>
        </w:rPr>
        <w:t xml:space="preserve"> 2019-2021.</w:t>
      </w:r>
    </w:p>
    <w:p w14:paraId="07E5BCD5" w14:textId="4B78B878" w:rsidR="00DB1C8F" w:rsidRDefault="00EF29DB" w:rsidP="003D488C">
      <w:pPr>
        <w:spacing w:line="360" w:lineRule="auto"/>
        <w:ind w:right="113"/>
        <w:jc w:val="both"/>
        <w:rPr>
          <w:b/>
          <w:bCs/>
          <w:sz w:val="24"/>
          <w:szCs w:val="24"/>
        </w:rPr>
      </w:pPr>
      <w:r w:rsidRPr="00EF29DB">
        <w:rPr>
          <w:b/>
          <w:bCs/>
          <w:sz w:val="24"/>
          <w:szCs w:val="24"/>
        </w:rPr>
        <w:t xml:space="preserve">Uji </w:t>
      </w:r>
      <w:proofErr w:type="spellStart"/>
      <w:r w:rsidRPr="00EF29DB">
        <w:rPr>
          <w:b/>
          <w:bCs/>
          <w:sz w:val="24"/>
          <w:szCs w:val="24"/>
        </w:rPr>
        <w:t>Hipotesis</w:t>
      </w:r>
      <w:proofErr w:type="spellEnd"/>
    </w:p>
    <w:p w14:paraId="0BF9FA46" w14:textId="77777777" w:rsidR="00E5070C" w:rsidRPr="00FB57D5" w:rsidRDefault="00E5070C" w:rsidP="00CE49B4">
      <w:pPr>
        <w:pStyle w:val="ListParagraph"/>
        <w:numPr>
          <w:ilvl w:val="0"/>
          <w:numId w:val="36"/>
        </w:numPr>
        <w:autoSpaceDE w:val="0"/>
        <w:autoSpaceDN w:val="0"/>
        <w:adjustRightInd w:val="0"/>
        <w:spacing w:line="360" w:lineRule="auto"/>
        <w:ind w:left="450"/>
        <w:jc w:val="both"/>
        <w:rPr>
          <w:sz w:val="24"/>
          <w:szCs w:val="24"/>
        </w:rPr>
      </w:pPr>
      <w:proofErr w:type="spellStart"/>
      <w:r w:rsidRPr="00FB57D5">
        <w:rPr>
          <w:sz w:val="24"/>
          <w:szCs w:val="24"/>
        </w:rPr>
        <w:t>Analisis</w:t>
      </w:r>
      <w:proofErr w:type="spellEnd"/>
      <w:r w:rsidRPr="00FB57D5">
        <w:rPr>
          <w:sz w:val="24"/>
          <w:szCs w:val="24"/>
        </w:rPr>
        <w:t xml:space="preserve"> </w:t>
      </w:r>
      <w:proofErr w:type="spellStart"/>
      <w:r w:rsidRPr="00FB57D5">
        <w:rPr>
          <w:sz w:val="24"/>
          <w:szCs w:val="24"/>
        </w:rPr>
        <w:t>Regresi</w:t>
      </w:r>
      <w:proofErr w:type="spellEnd"/>
      <w:r w:rsidRPr="00FB57D5">
        <w:rPr>
          <w:sz w:val="24"/>
          <w:szCs w:val="24"/>
        </w:rPr>
        <w:t xml:space="preserve"> </w:t>
      </w:r>
      <w:proofErr w:type="spellStart"/>
      <w:r w:rsidRPr="00FB57D5">
        <w:rPr>
          <w:sz w:val="24"/>
          <w:szCs w:val="24"/>
        </w:rPr>
        <w:t>berganda</w:t>
      </w:r>
      <w:proofErr w:type="spellEnd"/>
    </w:p>
    <w:p w14:paraId="10030B3A" w14:textId="77777777" w:rsidR="00E5070C" w:rsidRPr="00FB57D5" w:rsidRDefault="00E5070C" w:rsidP="00CE49B4">
      <w:pPr>
        <w:autoSpaceDE w:val="0"/>
        <w:autoSpaceDN w:val="0"/>
        <w:adjustRightInd w:val="0"/>
        <w:spacing w:line="360" w:lineRule="auto"/>
        <w:ind w:left="450" w:firstLine="630"/>
        <w:jc w:val="both"/>
        <w:rPr>
          <w:sz w:val="24"/>
          <w:szCs w:val="24"/>
          <w:lang w:val="en-ID"/>
        </w:rPr>
      </w:pPr>
      <w:proofErr w:type="spellStart"/>
      <w:r w:rsidRPr="00FB57D5">
        <w:rPr>
          <w:sz w:val="24"/>
          <w:szCs w:val="24"/>
        </w:rPr>
        <w:t>Analisis</w:t>
      </w:r>
      <w:proofErr w:type="spellEnd"/>
      <w:r w:rsidRPr="00FB57D5">
        <w:rPr>
          <w:sz w:val="24"/>
          <w:szCs w:val="24"/>
        </w:rPr>
        <w:t xml:space="preserve"> </w:t>
      </w:r>
      <w:proofErr w:type="spellStart"/>
      <w:r w:rsidRPr="00FB57D5">
        <w:rPr>
          <w:sz w:val="24"/>
          <w:szCs w:val="24"/>
        </w:rPr>
        <w:t>jalur</w:t>
      </w:r>
      <w:proofErr w:type="spellEnd"/>
      <w:r w:rsidRPr="00FB57D5">
        <w:rPr>
          <w:sz w:val="24"/>
          <w:szCs w:val="24"/>
        </w:rPr>
        <w:t xml:space="preserve"> </w:t>
      </w:r>
      <w:proofErr w:type="spellStart"/>
      <w:r w:rsidRPr="00FB57D5">
        <w:rPr>
          <w:sz w:val="24"/>
          <w:szCs w:val="24"/>
        </w:rPr>
        <w:t>bertujuan</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lang w:val="en-ID"/>
        </w:rPr>
        <w:t>mengetahui</w:t>
      </w:r>
      <w:proofErr w:type="spellEnd"/>
      <w:r w:rsidRPr="00FB57D5">
        <w:rPr>
          <w:sz w:val="24"/>
          <w:szCs w:val="24"/>
          <w:lang w:val="en-ID"/>
        </w:rPr>
        <w:t xml:space="preserve"> </w:t>
      </w:r>
      <w:proofErr w:type="spellStart"/>
      <w:r w:rsidRPr="00FB57D5">
        <w:rPr>
          <w:sz w:val="24"/>
          <w:szCs w:val="24"/>
          <w:lang w:val="en-ID"/>
        </w:rPr>
        <w:t>hubungan</w:t>
      </w:r>
      <w:proofErr w:type="spellEnd"/>
      <w:r w:rsidRPr="00FB57D5">
        <w:rPr>
          <w:sz w:val="24"/>
          <w:szCs w:val="24"/>
          <w:lang w:val="en-ID"/>
        </w:rPr>
        <w:t xml:space="preserve"> </w:t>
      </w:r>
      <w:proofErr w:type="spellStart"/>
      <w:r w:rsidRPr="00FB57D5">
        <w:rPr>
          <w:sz w:val="24"/>
          <w:szCs w:val="24"/>
          <w:lang w:val="en-ID"/>
        </w:rPr>
        <w:t>sebab</w:t>
      </w:r>
      <w:proofErr w:type="spellEnd"/>
      <w:r w:rsidRPr="00FB57D5">
        <w:rPr>
          <w:sz w:val="24"/>
          <w:szCs w:val="24"/>
          <w:lang w:val="en-ID"/>
        </w:rPr>
        <w:t xml:space="preserve"> </w:t>
      </w:r>
      <w:proofErr w:type="spellStart"/>
      <w:r w:rsidRPr="00FB57D5">
        <w:rPr>
          <w:sz w:val="24"/>
          <w:szCs w:val="24"/>
          <w:lang w:val="en-ID"/>
        </w:rPr>
        <w:t>akibat</w:t>
      </w:r>
      <w:proofErr w:type="spellEnd"/>
      <w:r w:rsidRPr="00FB57D5">
        <w:rPr>
          <w:sz w:val="24"/>
          <w:szCs w:val="24"/>
          <w:lang w:val="en-ID"/>
        </w:rPr>
        <w:t xml:space="preserve">, </w:t>
      </w:r>
      <w:proofErr w:type="spellStart"/>
      <w:r w:rsidRPr="00FB57D5">
        <w:rPr>
          <w:sz w:val="24"/>
          <w:szCs w:val="24"/>
          <w:lang w:val="en-ID"/>
        </w:rPr>
        <w:t>dengan</w:t>
      </w:r>
      <w:proofErr w:type="spellEnd"/>
      <w:r w:rsidRPr="00FB57D5">
        <w:rPr>
          <w:sz w:val="24"/>
          <w:szCs w:val="24"/>
          <w:lang w:val="en-ID"/>
        </w:rPr>
        <w:t xml:space="preserve"> </w:t>
      </w:r>
      <w:proofErr w:type="spellStart"/>
      <w:r w:rsidRPr="00FB57D5">
        <w:rPr>
          <w:sz w:val="24"/>
          <w:szCs w:val="24"/>
          <w:lang w:val="en-ID"/>
        </w:rPr>
        <w:t>tujuan</w:t>
      </w:r>
      <w:proofErr w:type="spellEnd"/>
      <w:r w:rsidRPr="00FB57D5">
        <w:rPr>
          <w:sz w:val="24"/>
          <w:szCs w:val="24"/>
          <w:lang w:val="en-ID"/>
        </w:rPr>
        <w:t xml:space="preserve"> </w:t>
      </w:r>
      <w:proofErr w:type="spellStart"/>
      <w:r w:rsidRPr="00FB57D5">
        <w:rPr>
          <w:sz w:val="24"/>
          <w:szCs w:val="24"/>
          <w:lang w:val="en-ID"/>
        </w:rPr>
        <w:t>menerangkan</w:t>
      </w:r>
      <w:proofErr w:type="spellEnd"/>
      <w:r w:rsidRPr="00FB57D5">
        <w:rPr>
          <w:sz w:val="24"/>
          <w:szCs w:val="24"/>
          <w:lang w:val="en-ID"/>
        </w:rPr>
        <w:t xml:space="preserve"> </w:t>
      </w:r>
      <w:proofErr w:type="spellStart"/>
      <w:r w:rsidRPr="00FB57D5">
        <w:rPr>
          <w:sz w:val="24"/>
          <w:szCs w:val="24"/>
          <w:lang w:val="en-ID"/>
        </w:rPr>
        <w:t>pengaruh</w:t>
      </w:r>
      <w:proofErr w:type="spellEnd"/>
      <w:r w:rsidRPr="00FB57D5">
        <w:rPr>
          <w:sz w:val="24"/>
          <w:szCs w:val="24"/>
          <w:lang w:val="en-ID"/>
        </w:rPr>
        <w:t xml:space="preserve"> </w:t>
      </w:r>
      <w:proofErr w:type="spellStart"/>
      <w:r w:rsidRPr="00FB57D5">
        <w:rPr>
          <w:sz w:val="24"/>
          <w:szCs w:val="24"/>
          <w:lang w:val="en-ID"/>
        </w:rPr>
        <w:t>langsung</w:t>
      </w:r>
      <w:proofErr w:type="spellEnd"/>
      <w:r w:rsidRPr="00FB57D5">
        <w:rPr>
          <w:sz w:val="24"/>
          <w:szCs w:val="24"/>
          <w:lang w:val="en-ID"/>
        </w:rPr>
        <w:t xml:space="preserve"> </w:t>
      </w:r>
      <w:proofErr w:type="spellStart"/>
      <w:r w:rsidRPr="00FB57D5">
        <w:rPr>
          <w:sz w:val="24"/>
          <w:szCs w:val="24"/>
          <w:lang w:val="en-ID"/>
        </w:rPr>
        <w:t>atau</w:t>
      </w:r>
      <w:proofErr w:type="spellEnd"/>
      <w:r w:rsidRPr="00FB57D5">
        <w:rPr>
          <w:sz w:val="24"/>
          <w:szCs w:val="24"/>
          <w:lang w:val="en-ID"/>
        </w:rPr>
        <w:t xml:space="preserve"> </w:t>
      </w:r>
      <w:proofErr w:type="spellStart"/>
      <w:r w:rsidRPr="00FB57D5">
        <w:rPr>
          <w:sz w:val="24"/>
          <w:szCs w:val="24"/>
          <w:lang w:val="en-ID"/>
        </w:rPr>
        <w:t>tidak</w:t>
      </w:r>
      <w:proofErr w:type="spellEnd"/>
      <w:r w:rsidRPr="00FB57D5">
        <w:rPr>
          <w:sz w:val="24"/>
          <w:szCs w:val="24"/>
          <w:lang w:val="en-ID"/>
        </w:rPr>
        <w:t xml:space="preserve"> </w:t>
      </w:r>
      <w:proofErr w:type="spellStart"/>
      <w:r w:rsidRPr="00FB57D5">
        <w:rPr>
          <w:sz w:val="24"/>
          <w:szCs w:val="24"/>
          <w:lang w:val="en-ID"/>
        </w:rPr>
        <w:t>langsung</w:t>
      </w:r>
      <w:proofErr w:type="spellEnd"/>
      <w:r w:rsidRPr="00FB57D5">
        <w:rPr>
          <w:sz w:val="24"/>
          <w:szCs w:val="24"/>
          <w:lang w:val="en-ID"/>
        </w:rPr>
        <w:t xml:space="preserve"> </w:t>
      </w:r>
      <w:proofErr w:type="spellStart"/>
      <w:r w:rsidRPr="00FB57D5">
        <w:rPr>
          <w:sz w:val="24"/>
          <w:szCs w:val="24"/>
          <w:lang w:val="en-ID"/>
        </w:rPr>
        <w:t>antar</w:t>
      </w:r>
      <w:proofErr w:type="spellEnd"/>
      <w:r w:rsidRPr="00FB57D5">
        <w:rPr>
          <w:sz w:val="24"/>
          <w:szCs w:val="24"/>
          <w:lang w:val="en-ID"/>
        </w:rPr>
        <w:t xml:space="preserve"> </w:t>
      </w:r>
      <w:proofErr w:type="spellStart"/>
      <w:r w:rsidRPr="00FB57D5">
        <w:rPr>
          <w:sz w:val="24"/>
          <w:szCs w:val="24"/>
          <w:lang w:val="en-ID"/>
        </w:rPr>
        <w:t>variabel</w:t>
      </w:r>
      <w:proofErr w:type="spellEnd"/>
      <w:r w:rsidRPr="00FB57D5">
        <w:rPr>
          <w:sz w:val="24"/>
          <w:szCs w:val="24"/>
          <w:lang w:val="en-ID"/>
        </w:rPr>
        <w:t xml:space="preserve"> </w:t>
      </w:r>
      <w:proofErr w:type="spellStart"/>
      <w:r w:rsidRPr="00FB57D5">
        <w:rPr>
          <w:sz w:val="24"/>
          <w:szCs w:val="24"/>
          <w:lang w:val="en-ID"/>
        </w:rPr>
        <w:t>independen</w:t>
      </w:r>
      <w:proofErr w:type="spellEnd"/>
      <w:r w:rsidRPr="00FB57D5">
        <w:rPr>
          <w:sz w:val="24"/>
          <w:szCs w:val="24"/>
          <w:lang w:val="en-ID"/>
        </w:rPr>
        <w:t xml:space="preserve"> </w:t>
      </w:r>
      <w:proofErr w:type="spellStart"/>
      <w:r w:rsidRPr="00FB57D5">
        <w:rPr>
          <w:sz w:val="24"/>
          <w:szCs w:val="24"/>
          <w:lang w:val="en-ID"/>
        </w:rPr>
        <w:t>dengan</w:t>
      </w:r>
      <w:proofErr w:type="spellEnd"/>
      <w:r w:rsidRPr="00FB57D5">
        <w:rPr>
          <w:sz w:val="24"/>
          <w:szCs w:val="24"/>
          <w:lang w:val="en-ID"/>
        </w:rPr>
        <w:t xml:space="preserve"> </w:t>
      </w:r>
      <w:proofErr w:type="spellStart"/>
      <w:r w:rsidRPr="00FB57D5">
        <w:rPr>
          <w:sz w:val="24"/>
          <w:szCs w:val="24"/>
          <w:lang w:val="en-ID"/>
        </w:rPr>
        <w:t>variabel</w:t>
      </w:r>
      <w:proofErr w:type="spellEnd"/>
      <w:r w:rsidRPr="00FB57D5">
        <w:rPr>
          <w:sz w:val="24"/>
          <w:szCs w:val="24"/>
          <w:lang w:val="en-ID"/>
        </w:rPr>
        <w:t xml:space="preserve"> dependent. </w:t>
      </w:r>
      <w:proofErr w:type="spellStart"/>
      <w:r w:rsidRPr="00FB57D5">
        <w:rPr>
          <w:sz w:val="24"/>
          <w:szCs w:val="24"/>
          <w:lang w:val="en-ID"/>
        </w:rPr>
        <w:t>Analisis</w:t>
      </w:r>
      <w:proofErr w:type="spellEnd"/>
      <w:r w:rsidRPr="00FB57D5">
        <w:rPr>
          <w:sz w:val="24"/>
          <w:szCs w:val="24"/>
          <w:lang w:val="en-ID"/>
        </w:rPr>
        <w:t xml:space="preserve"> </w:t>
      </w:r>
      <w:proofErr w:type="spellStart"/>
      <w:r w:rsidRPr="00FB57D5">
        <w:rPr>
          <w:sz w:val="24"/>
          <w:szCs w:val="24"/>
          <w:lang w:val="en-ID"/>
        </w:rPr>
        <w:t>regresi</w:t>
      </w:r>
      <w:proofErr w:type="spellEnd"/>
      <w:r w:rsidRPr="00FB57D5">
        <w:rPr>
          <w:sz w:val="24"/>
          <w:szCs w:val="24"/>
          <w:lang w:val="en-ID"/>
        </w:rPr>
        <w:t xml:space="preserve"> linier </w:t>
      </w:r>
      <w:proofErr w:type="spellStart"/>
      <w:r w:rsidRPr="00FB57D5">
        <w:rPr>
          <w:sz w:val="24"/>
          <w:szCs w:val="24"/>
          <w:lang w:val="en-ID"/>
        </w:rPr>
        <w:t>merupakan</w:t>
      </w:r>
      <w:proofErr w:type="spellEnd"/>
      <w:r w:rsidRPr="00FB57D5">
        <w:rPr>
          <w:sz w:val="24"/>
          <w:szCs w:val="24"/>
          <w:lang w:val="en-ID"/>
        </w:rPr>
        <w:t xml:space="preserve"> instrument </w:t>
      </w:r>
      <w:proofErr w:type="spellStart"/>
      <w:r w:rsidRPr="00FB57D5">
        <w:rPr>
          <w:sz w:val="24"/>
          <w:szCs w:val="24"/>
          <w:lang w:val="en-ID"/>
        </w:rPr>
        <w:t>penting</w:t>
      </w:r>
      <w:proofErr w:type="spellEnd"/>
      <w:r w:rsidRPr="00FB57D5">
        <w:rPr>
          <w:sz w:val="24"/>
          <w:szCs w:val="24"/>
          <w:lang w:val="en-ID"/>
        </w:rPr>
        <w:t xml:space="preserve"> yang </w:t>
      </w:r>
      <w:proofErr w:type="spellStart"/>
      <w:r w:rsidRPr="00FB57D5">
        <w:rPr>
          <w:sz w:val="24"/>
          <w:szCs w:val="24"/>
          <w:lang w:val="en-ID"/>
        </w:rPr>
        <w:t>dapat</w:t>
      </w:r>
      <w:proofErr w:type="spellEnd"/>
      <w:r w:rsidRPr="00FB57D5">
        <w:rPr>
          <w:sz w:val="24"/>
          <w:szCs w:val="24"/>
          <w:lang w:val="en-ID"/>
        </w:rPr>
        <w:t xml:space="preserve"> </w:t>
      </w:r>
      <w:proofErr w:type="spellStart"/>
      <w:r w:rsidRPr="00FB57D5">
        <w:rPr>
          <w:sz w:val="24"/>
          <w:szCs w:val="24"/>
          <w:lang w:val="en-ID"/>
        </w:rPr>
        <w:t>membantu</w:t>
      </w:r>
      <w:proofErr w:type="spellEnd"/>
      <w:r w:rsidRPr="00FB57D5">
        <w:rPr>
          <w:sz w:val="24"/>
          <w:szCs w:val="24"/>
          <w:lang w:val="en-ID"/>
        </w:rPr>
        <w:t xml:space="preserve"> </w:t>
      </w:r>
      <w:proofErr w:type="spellStart"/>
      <w:r w:rsidRPr="00FB57D5">
        <w:rPr>
          <w:sz w:val="24"/>
          <w:szCs w:val="24"/>
          <w:lang w:val="en-ID"/>
        </w:rPr>
        <w:t>dalam</w:t>
      </w:r>
      <w:proofErr w:type="spellEnd"/>
      <w:r w:rsidRPr="00FB57D5">
        <w:rPr>
          <w:sz w:val="24"/>
          <w:szCs w:val="24"/>
          <w:lang w:val="en-ID"/>
        </w:rPr>
        <w:t xml:space="preserve"> </w:t>
      </w:r>
      <w:proofErr w:type="spellStart"/>
      <w:r w:rsidRPr="00FB57D5">
        <w:rPr>
          <w:sz w:val="24"/>
          <w:szCs w:val="24"/>
          <w:lang w:val="en-ID"/>
        </w:rPr>
        <w:t>menentukan</w:t>
      </w:r>
      <w:proofErr w:type="spellEnd"/>
      <w:r w:rsidRPr="00FB57D5">
        <w:rPr>
          <w:sz w:val="24"/>
          <w:szCs w:val="24"/>
          <w:lang w:val="en-ID"/>
        </w:rPr>
        <w:t xml:space="preserve"> </w:t>
      </w:r>
      <w:proofErr w:type="spellStart"/>
      <w:r w:rsidRPr="00FB57D5">
        <w:rPr>
          <w:sz w:val="24"/>
          <w:szCs w:val="24"/>
          <w:lang w:val="en-ID"/>
        </w:rPr>
        <w:t>ada</w:t>
      </w:r>
      <w:proofErr w:type="spellEnd"/>
      <w:r w:rsidRPr="00FB57D5">
        <w:rPr>
          <w:sz w:val="24"/>
          <w:szCs w:val="24"/>
          <w:lang w:val="en-ID"/>
        </w:rPr>
        <w:t xml:space="preserve"> </w:t>
      </w:r>
      <w:proofErr w:type="spellStart"/>
      <w:r w:rsidRPr="00FB57D5">
        <w:rPr>
          <w:sz w:val="24"/>
          <w:szCs w:val="24"/>
          <w:lang w:val="en-ID"/>
        </w:rPr>
        <w:t>atau</w:t>
      </w:r>
      <w:proofErr w:type="spellEnd"/>
      <w:r w:rsidRPr="00FB57D5">
        <w:rPr>
          <w:sz w:val="24"/>
          <w:szCs w:val="24"/>
          <w:lang w:val="en-ID"/>
        </w:rPr>
        <w:t xml:space="preserve"> </w:t>
      </w:r>
      <w:proofErr w:type="spellStart"/>
      <w:r w:rsidRPr="00FB57D5">
        <w:rPr>
          <w:sz w:val="24"/>
          <w:szCs w:val="24"/>
          <w:lang w:val="en-ID"/>
        </w:rPr>
        <w:t>tidaknya</w:t>
      </w:r>
      <w:proofErr w:type="spellEnd"/>
      <w:r w:rsidRPr="00FB57D5">
        <w:rPr>
          <w:sz w:val="24"/>
          <w:szCs w:val="24"/>
          <w:lang w:val="en-ID"/>
        </w:rPr>
        <w:t xml:space="preserve"> </w:t>
      </w:r>
      <w:proofErr w:type="spellStart"/>
      <w:r w:rsidRPr="00FB57D5">
        <w:rPr>
          <w:sz w:val="24"/>
          <w:szCs w:val="24"/>
          <w:lang w:val="en-ID"/>
        </w:rPr>
        <w:t>hubungan</w:t>
      </w:r>
      <w:proofErr w:type="spellEnd"/>
      <w:r w:rsidRPr="00FB57D5">
        <w:rPr>
          <w:sz w:val="24"/>
          <w:szCs w:val="24"/>
          <w:lang w:val="en-ID"/>
        </w:rPr>
        <w:t xml:space="preserve"> </w:t>
      </w:r>
      <w:proofErr w:type="spellStart"/>
      <w:r w:rsidRPr="00FB57D5">
        <w:rPr>
          <w:sz w:val="24"/>
          <w:szCs w:val="24"/>
          <w:lang w:val="en-ID"/>
        </w:rPr>
        <w:t>dalam</w:t>
      </w:r>
      <w:proofErr w:type="spellEnd"/>
      <w:r w:rsidRPr="00FB57D5">
        <w:rPr>
          <w:sz w:val="24"/>
          <w:szCs w:val="24"/>
          <w:lang w:val="en-ID"/>
        </w:rPr>
        <w:t xml:space="preserve"> </w:t>
      </w:r>
      <w:proofErr w:type="spellStart"/>
      <w:r w:rsidRPr="00FB57D5">
        <w:rPr>
          <w:sz w:val="24"/>
          <w:szCs w:val="24"/>
          <w:lang w:val="en-ID"/>
        </w:rPr>
        <w:t>suatu</w:t>
      </w:r>
      <w:proofErr w:type="spellEnd"/>
      <w:r w:rsidRPr="00FB57D5">
        <w:rPr>
          <w:sz w:val="24"/>
          <w:szCs w:val="24"/>
          <w:lang w:val="en-ID"/>
        </w:rPr>
        <w:t xml:space="preserve"> </w:t>
      </w:r>
      <w:proofErr w:type="spellStart"/>
      <w:r w:rsidRPr="00FB57D5">
        <w:rPr>
          <w:sz w:val="24"/>
          <w:szCs w:val="24"/>
          <w:lang w:val="en-ID"/>
        </w:rPr>
        <w:t>penelitian</w:t>
      </w:r>
      <w:proofErr w:type="spellEnd"/>
      <w:r w:rsidRPr="00FB57D5">
        <w:rPr>
          <w:sz w:val="24"/>
          <w:szCs w:val="24"/>
          <w:lang w:val="en-ID"/>
        </w:rPr>
        <w:t xml:space="preserve"> yang </w:t>
      </w:r>
      <w:proofErr w:type="spellStart"/>
      <w:r w:rsidRPr="00FB57D5">
        <w:rPr>
          <w:sz w:val="24"/>
          <w:szCs w:val="24"/>
          <w:lang w:val="en-ID"/>
        </w:rPr>
        <w:t>konsisten</w:t>
      </w:r>
      <w:proofErr w:type="spellEnd"/>
      <w:r w:rsidRPr="00FB57D5">
        <w:rPr>
          <w:sz w:val="24"/>
          <w:szCs w:val="24"/>
          <w:lang w:val="en-ID"/>
        </w:rPr>
        <w:t xml:space="preserve"> </w:t>
      </w:r>
      <w:proofErr w:type="spellStart"/>
      <w:r w:rsidRPr="00FB57D5">
        <w:rPr>
          <w:sz w:val="24"/>
          <w:szCs w:val="24"/>
          <w:lang w:val="en-ID"/>
        </w:rPr>
        <w:t>terhadap</w:t>
      </w:r>
      <w:proofErr w:type="spellEnd"/>
      <w:r w:rsidRPr="00FB57D5">
        <w:rPr>
          <w:sz w:val="24"/>
          <w:szCs w:val="24"/>
          <w:lang w:val="en-ID"/>
        </w:rPr>
        <w:t xml:space="preserve"> </w:t>
      </w:r>
      <w:proofErr w:type="spellStart"/>
      <w:r w:rsidRPr="00FB57D5">
        <w:rPr>
          <w:sz w:val="24"/>
          <w:szCs w:val="24"/>
          <w:lang w:val="en-ID"/>
        </w:rPr>
        <w:t>formulasi</w:t>
      </w:r>
      <w:proofErr w:type="spellEnd"/>
      <w:r w:rsidRPr="00FB57D5">
        <w:rPr>
          <w:sz w:val="24"/>
          <w:szCs w:val="24"/>
          <w:lang w:val="en-ID"/>
        </w:rPr>
        <w:t xml:space="preserve"> </w:t>
      </w:r>
      <w:proofErr w:type="spellStart"/>
      <w:r w:rsidRPr="00FB57D5">
        <w:rPr>
          <w:sz w:val="24"/>
          <w:szCs w:val="24"/>
          <w:lang w:val="en-ID"/>
        </w:rPr>
        <w:t>teori</w:t>
      </w:r>
      <w:proofErr w:type="spellEnd"/>
      <w:r w:rsidRPr="00FB57D5">
        <w:rPr>
          <w:sz w:val="24"/>
          <w:szCs w:val="24"/>
          <w:lang w:val="en-ID"/>
        </w:rPr>
        <w:t xml:space="preserve"> </w:t>
      </w:r>
      <w:proofErr w:type="spellStart"/>
      <w:r w:rsidRPr="00FB57D5">
        <w:rPr>
          <w:sz w:val="24"/>
          <w:szCs w:val="24"/>
          <w:lang w:val="en-ID"/>
        </w:rPr>
        <w:t>khusus</w:t>
      </w:r>
      <w:proofErr w:type="spellEnd"/>
      <w:r w:rsidRPr="00FB57D5">
        <w:rPr>
          <w:sz w:val="24"/>
          <w:szCs w:val="24"/>
          <w:lang w:val="en-ID"/>
        </w:rPr>
        <w:t xml:space="preserve">. </w:t>
      </w:r>
    </w:p>
    <w:p w14:paraId="5FD26199" w14:textId="1264B0F0" w:rsidR="00E5070C" w:rsidRPr="00FB57D5" w:rsidRDefault="00E5070C" w:rsidP="00CE49B4">
      <w:pPr>
        <w:pStyle w:val="ListParagraph"/>
        <w:numPr>
          <w:ilvl w:val="0"/>
          <w:numId w:val="36"/>
        </w:numPr>
        <w:autoSpaceDE w:val="0"/>
        <w:autoSpaceDN w:val="0"/>
        <w:adjustRightInd w:val="0"/>
        <w:spacing w:line="360" w:lineRule="auto"/>
        <w:ind w:left="450"/>
        <w:jc w:val="both"/>
        <w:rPr>
          <w:sz w:val="24"/>
          <w:szCs w:val="24"/>
        </w:rPr>
      </w:pPr>
      <w:r w:rsidRPr="00FB57D5">
        <w:rPr>
          <w:sz w:val="24"/>
          <w:szCs w:val="24"/>
        </w:rPr>
        <w:t xml:space="preserve">Uji </w:t>
      </w:r>
      <w:proofErr w:type="spellStart"/>
      <w:r w:rsidRPr="00FB57D5">
        <w:rPr>
          <w:sz w:val="24"/>
          <w:szCs w:val="24"/>
        </w:rPr>
        <w:t>Statistik</w:t>
      </w:r>
      <w:proofErr w:type="spellEnd"/>
      <w:r w:rsidRPr="00FB57D5">
        <w:rPr>
          <w:sz w:val="24"/>
          <w:szCs w:val="24"/>
        </w:rPr>
        <w:t xml:space="preserve"> F </w:t>
      </w:r>
    </w:p>
    <w:p w14:paraId="24F706E5" w14:textId="074EF038" w:rsidR="00E5070C" w:rsidRPr="00FB57D5" w:rsidRDefault="00E5070C" w:rsidP="00CE49B4">
      <w:pPr>
        <w:autoSpaceDE w:val="0"/>
        <w:autoSpaceDN w:val="0"/>
        <w:adjustRightInd w:val="0"/>
        <w:spacing w:line="360" w:lineRule="auto"/>
        <w:ind w:left="450" w:firstLine="630"/>
        <w:jc w:val="both"/>
        <w:rPr>
          <w:sz w:val="24"/>
          <w:szCs w:val="24"/>
        </w:rPr>
      </w:pPr>
      <w:r w:rsidRPr="00FB57D5">
        <w:rPr>
          <w:sz w:val="24"/>
          <w:szCs w:val="24"/>
        </w:rPr>
        <w:t xml:space="preserve">Uji </w:t>
      </w:r>
      <w:proofErr w:type="spellStart"/>
      <w:r w:rsidRPr="00FB57D5">
        <w:rPr>
          <w:sz w:val="24"/>
          <w:szCs w:val="24"/>
        </w:rPr>
        <w:t>statistik</w:t>
      </w:r>
      <w:proofErr w:type="spellEnd"/>
      <w:r w:rsidRPr="00FB57D5">
        <w:rPr>
          <w:sz w:val="24"/>
          <w:szCs w:val="24"/>
        </w:rPr>
        <w:t xml:space="preserve"> F </w:t>
      </w:r>
      <w:proofErr w:type="spellStart"/>
      <w:r w:rsidRPr="00E5070C">
        <w:rPr>
          <w:sz w:val="24"/>
          <w:szCs w:val="24"/>
          <w:lang w:val="en-ID"/>
        </w:rPr>
        <w:t>digunakan</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mengetahui</w:t>
      </w:r>
      <w:proofErr w:type="spellEnd"/>
      <w:r w:rsidRPr="00FB57D5">
        <w:rPr>
          <w:sz w:val="24"/>
          <w:szCs w:val="24"/>
        </w:rPr>
        <w:t xml:space="preserve"> </w:t>
      </w:r>
      <w:proofErr w:type="spellStart"/>
      <w:r w:rsidRPr="00FB57D5">
        <w:rPr>
          <w:sz w:val="24"/>
          <w:szCs w:val="24"/>
        </w:rPr>
        <w:t>apakah</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independen</w:t>
      </w:r>
      <w:proofErr w:type="spellEnd"/>
      <w:r w:rsidRPr="00FB57D5">
        <w:rPr>
          <w:sz w:val="24"/>
          <w:szCs w:val="24"/>
        </w:rPr>
        <w:t xml:space="preserve"> </w:t>
      </w:r>
      <w:proofErr w:type="spellStart"/>
      <w:r w:rsidRPr="00FB57D5">
        <w:rPr>
          <w:sz w:val="24"/>
          <w:szCs w:val="24"/>
        </w:rPr>
        <w:t>secara</w:t>
      </w:r>
      <w:proofErr w:type="spellEnd"/>
      <w:r w:rsidRPr="00FB57D5">
        <w:rPr>
          <w:sz w:val="24"/>
          <w:szCs w:val="24"/>
        </w:rPr>
        <w:t xml:space="preserve"> </w:t>
      </w:r>
      <w:proofErr w:type="spellStart"/>
      <w:r w:rsidRPr="00FB57D5">
        <w:rPr>
          <w:sz w:val="24"/>
          <w:szCs w:val="24"/>
        </w:rPr>
        <w:t>bersama-sama</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simultan</w:t>
      </w:r>
      <w:proofErr w:type="spellEnd"/>
      <w:r w:rsidRPr="00FB57D5">
        <w:rPr>
          <w:sz w:val="24"/>
          <w:szCs w:val="24"/>
        </w:rPr>
        <w:t xml:space="preserve"> </w:t>
      </w:r>
      <w:proofErr w:type="spellStart"/>
      <w:r w:rsidRPr="00FB57D5">
        <w:rPr>
          <w:sz w:val="24"/>
          <w:szCs w:val="24"/>
        </w:rPr>
        <w:t>mempunyai</w:t>
      </w:r>
      <w:proofErr w:type="spellEnd"/>
      <w:r w:rsidRPr="00FB57D5">
        <w:rPr>
          <w:sz w:val="24"/>
          <w:szCs w:val="24"/>
        </w:rPr>
        <w:t xml:space="preserve"> </w:t>
      </w:r>
      <w:proofErr w:type="spellStart"/>
      <w:r w:rsidRPr="00FB57D5">
        <w:rPr>
          <w:sz w:val="24"/>
          <w:szCs w:val="24"/>
        </w:rPr>
        <w:t>pengaruh</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dependen</w:t>
      </w:r>
      <w:proofErr w:type="spellEnd"/>
      <w:r w:rsidRPr="00FB57D5">
        <w:rPr>
          <w:sz w:val="24"/>
          <w:szCs w:val="24"/>
        </w:rPr>
        <w:t xml:space="preserve"> dan </w:t>
      </w:r>
      <w:proofErr w:type="spellStart"/>
      <w:r w:rsidRPr="00FB57D5">
        <w:rPr>
          <w:sz w:val="24"/>
          <w:szCs w:val="24"/>
        </w:rPr>
        <w:t>menentukan</w:t>
      </w:r>
      <w:proofErr w:type="spellEnd"/>
      <w:r w:rsidRPr="00FB57D5">
        <w:rPr>
          <w:sz w:val="24"/>
          <w:szCs w:val="24"/>
        </w:rPr>
        <w:t xml:space="preserve"> </w:t>
      </w:r>
      <w:proofErr w:type="spellStart"/>
      <w:r w:rsidRPr="00FB57D5">
        <w:rPr>
          <w:sz w:val="24"/>
          <w:szCs w:val="24"/>
        </w:rPr>
        <w:t>apakah</w:t>
      </w:r>
      <w:proofErr w:type="spellEnd"/>
      <w:r w:rsidRPr="00FB57D5">
        <w:rPr>
          <w:sz w:val="24"/>
          <w:szCs w:val="24"/>
        </w:rPr>
        <w:t xml:space="preserve"> model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sudah</w:t>
      </w:r>
      <w:proofErr w:type="spellEnd"/>
      <w:r w:rsidRPr="00FB57D5">
        <w:rPr>
          <w:sz w:val="24"/>
          <w:szCs w:val="24"/>
        </w:rPr>
        <w:t xml:space="preserve"> fit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belum</w:t>
      </w:r>
      <w:proofErr w:type="spellEnd"/>
      <w:r w:rsidRPr="00FB57D5">
        <w:rPr>
          <w:sz w:val="24"/>
          <w:szCs w:val="24"/>
        </w:rPr>
        <w:t xml:space="preserve">. Tabel </w:t>
      </w:r>
      <w:proofErr w:type="spellStart"/>
      <w:r w:rsidRPr="00FB57D5">
        <w:rPr>
          <w:sz w:val="24"/>
          <w:szCs w:val="24"/>
        </w:rPr>
        <w:t>berikut</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hasil</w:t>
      </w:r>
      <w:proofErr w:type="spellEnd"/>
      <w:r w:rsidRPr="00FB57D5">
        <w:rPr>
          <w:sz w:val="24"/>
          <w:szCs w:val="24"/>
        </w:rPr>
        <w:t xml:space="preserve"> uji </w:t>
      </w:r>
      <w:proofErr w:type="spellStart"/>
      <w:r w:rsidRPr="00FB57D5">
        <w:rPr>
          <w:sz w:val="24"/>
          <w:szCs w:val="24"/>
        </w:rPr>
        <w:t>statistik</w:t>
      </w:r>
      <w:proofErr w:type="spellEnd"/>
      <w:r w:rsidRPr="00FB57D5">
        <w:rPr>
          <w:sz w:val="24"/>
          <w:szCs w:val="24"/>
        </w:rPr>
        <w:t xml:space="preserve"> F</w:t>
      </w:r>
    </w:p>
    <w:tbl>
      <w:tblPr>
        <w:tblpPr w:leftFromText="180" w:rightFromText="180" w:vertAnchor="text" w:horzAnchor="margin" w:tblpY="286"/>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CE49B4" w:rsidRPr="00CE49B4" w14:paraId="25C72EE8" w14:textId="77777777" w:rsidTr="00CE49B4">
        <w:trPr>
          <w:cantSplit/>
        </w:trPr>
        <w:tc>
          <w:tcPr>
            <w:tcW w:w="8009" w:type="dxa"/>
            <w:gridSpan w:val="7"/>
            <w:tcBorders>
              <w:top w:val="nil"/>
              <w:left w:val="nil"/>
              <w:bottom w:val="single" w:sz="4" w:space="0" w:color="auto"/>
              <w:right w:val="nil"/>
            </w:tcBorders>
            <w:shd w:val="clear" w:color="auto" w:fill="FFFFFF"/>
            <w:vAlign w:val="center"/>
          </w:tcPr>
          <w:p w14:paraId="7A979F4C" w14:textId="77777777" w:rsidR="00CE49B4" w:rsidRPr="004755CE" w:rsidRDefault="00CE49B4" w:rsidP="00CE49B4">
            <w:pPr>
              <w:autoSpaceDE w:val="0"/>
              <w:autoSpaceDN w:val="0"/>
              <w:adjustRightInd w:val="0"/>
              <w:spacing w:line="320" w:lineRule="atLeast"/>
              <w:ind w:left="180" w:right="60"/>
              <w:jc w:val="center"/>
              <w:rPr>
                <w:color w:val="010205"/>
                <w:lang w:val="en-ID"/>
              </w:rPr>
            </w:pPr>
            <w:proofErr w:type="spellStart"/>
            <w:r w:rsidRPr="004755CE">
              <w:rPr>
                <w:color w:val="010205"/>
                <w:sz w:val="24"/>
                <w:szCs w:val="24"/>
                <w:lang w:val="en-ID"/>
              </w:rPr>
              <w:t>ANOVA</w:t>
            </w:r>
            <w:r w:rsidRPr="004755CE">
              <w:rPr>
                <w:color w:val="010205"/>
                <w:sz w:val="24"/>
                <w:szCs w:val="24"/>
                <w:vertAlign w:val="superscript"/>
                <w:lang w:val="en-ID"/>
              </w:rPr>
              <w:t>a</w:t>
            </w:r>
            <w:proofErr w:type="spellEnd"/>
          </w:p>
        </w:tc>
      </w:tr>
      <w:tr w:rsidR="00CE49B4" w:rsidRPr="00CE49B4" w14:paraId="45F24051" w14:textId="77777777" w:rsidTr="00CE49B4">
        <w:trPr>
          <w:cantSplit/>
        </w:trPr>
        <w:tc>
          <w:tcPr>
            <w:tcW w:w="2028" w:type="dxa"/>
            <w:gridSpan w:val="2"/>
            <w:tcBorders>
              <w:top w:val="single" w:sz="4" w:space="0" w:color="auto"/>
              <w:left w:val="nil"/>
              <w:bottom w:val="single" w:sz="4" w:space="0" w:color="auto"/>
              <w:right w:val="nil"/>
            </w:tcBorders>
            <w:shd w:val="clear" w:color="auto" w:fill="FFFFFF"/>
            <w:vAlign w:val="bottom"/>
          </w:tcPr>
          <w:p w14:paraId="655F3D57" w14:textId="77777777" w:rsidR="00CE49B4" w:rsidRPr="00CE49B4" w:rsidRDefault="00CE49B4" w:rsidP="00CE49B4">
            <w:pPr>
              <w:autoSpaceDE w:val="0"/>
              <w:autoSpaceDN w:val="0"/>
              <w:adjustRightInd w:val="0"/>
              <w:spacing w:line="320" w:lineRule="atLeast"/>
              <w:ind w:left="60" w:right="60"/>
              <w:rPr>
                <w:color w:val="264A60"/>
                <w:lang w:val="en-ID"/>
              </w:rPr>
            </w:pPr>
            <w:r w:rsidRPr="00CE49B4">
              <w:rPr>
                <w:color w:val="264A60"/>
                <w:lang w:val="en-ID"/>
              </w:rPr>
              <w:t>Model</w:t>
            </w:r>
          </w:p>
        </w:tc>
        <w:tc>
          <w:tcPr>
            <w:tcW w:w="1476" w:type="dxa"/>
            <w:tcBorders>
              <w:top w:val="single" w:sz="4" w:space="0" w:color="auto"/>
              <w:left w:val="nil"/>
              <w:bottom w:val="single" w:sz="4" w:space="0" w:color="auto"/>
              <w:right w:val="single" w:sz="8" w:space="0" w:color="E0E0E0"/>
            </w:tcBorders>
            <w:shd w:val="clear" w:color="auto" w:fill="FFFFFF"/>
            <w:vAlign w:val="bottom"/>
          </w:tcPr>
          <w:p w14:paraId="11C12240" w14:textId="77777777" w:rsidR="00CE49B4" w:rsidRPr="00CE49B4" w:rsidRDefault="00CE49B4" w:rsidP="00CE49B4">
            <w:pPr>
              <w:autoSpaceDE w:val="0"/>
              <w:autoSpaceDN w:val="0"/>
              <w:adjustRightInd w:val="0"/>
              <w:spacing w:line="320" w:lineRule="atLeast"/>
              <w:ind w:left="60" w:right="60"/>
              <w:jc w:val="center"/>
              <w:rPr>
                <w:color w:val="264A60"/>
                <w:lang w:val="en-ID"/>
              </w:rPr>
            </w:pPr>
            <w:r w:rsidRPr="00CE49B4">
              <w:rPr>
                <w:color w:val="264A60"/>
                <w:lang w:val="en-ID"/>
              </w:rPr>
              <w:t>Sum of Squares</w:t>
            </w:r>
          </w:p>
        </w:tc>
        <w:tc>
          <w:tcPr>
            <w:tcW w:w="1030" w:type="dxa"/>
            <w:tcBorders>
              <w:top w:val="single" w:sz="4" w:space="0" w:color="auto"/>
              <w:left w:val="single" w:sz="8" w:space="0" w:color="E0E0E0"/>
              <w:bottom w:val="single" w:sz="4" w:space="0" w:color="auto"/>
              <w:right w:val="single" w:sz="8" w:space="0" w:color="E0E0E0"/>
            </w:tcBorders>
            <w:shd w:val="clear" w:color="auto" w:fill="FFFFFF"/>
            <w:vAlign w:val="bottom"/>
          </w:tcPr>
          <w:p w14:paraId="394BBD74" w14:textId="77777777" w:rsidR="00CE49B4" w:rsidRPr="00CE49B4" w:rsidRDefault="00CE49B4" w:rsidP="00CE49B4">
            <w:pPr>
              <w:autoSpaceDE w:val="0"/>
              <w:autoSpaceDN w:val="0"/>
              <w:adjustRightInd w:val="0"/>
              <w:spacing w:line="320" w:lineRule="atLeast"/>
              <w:ind w:left="60" w:right="60"/>
              <w:jc w:val="center"/>
              <w:rPr>
                <w:color w:val="264A60"/>
                <w:lang w:val="en-ID"/>
              </w:rPr>
            </w:pPr>
            <w:proofErr w:type="spellStart"/>
            <w:r w:rsidRPr="00CE49B4">
              <w:rPr>
                <w:color w:val="264A60"/>
                <w:lang w:val="en-ID"/>
              </w:rPr>
              <w:t>Df</w:t>
            </w:r>
            <w:proofErr w:type="spellEnd"/>
          </w:p>
        </w:tc>
        <w:tc>
          <w:tcPr>
            <w:tcW w:w="1415" w:type="dxa"/>
            <w:tcBorders>
              <w:top w:val="single" w:sz="4" w:space="0" w:color="auto"/>
              <w:left w:val="single" w:sz="8" w:space="0" w:color="E0E0E0"/>
              <w:bottom w:val="single" w:sz="4" w:space="0" w:color="auto"/>
              <w:right w:val="single" w:sz="8" w:space="0" w:color="E0E0E0"/>
            </w:tcBorders>
            <w:shd w:val="clear" w:color="auto" w:fill="FFFFFF"/>
            <w:vAlign w:val="bottom"/>
          </w:tcPr>
          <w:p w14:paraId="29AFDA91" w14:textId="77777777" w:rsidR="00CE49B4" w:rsidRPr="00CE49B4" w:rsidRDefault="00CE49B4" w:rsidP="00CE49B4">
            <w:pPr>
              <w:autoSpaceDE w:val="0"/>
              <w:autoSpaceDN w:val="0"/>
              <w:adjustRightInd w:val="0"/>
              <w:spacing w:line="320" w:lineRule="atLeast"/>
              <w:ind w:left="60" w:right="60"/>
              <w:jc w:val="center"/>
              <w:rPr>
                <w:color w:val="264A60"/>
                <w:lang w:val="en-ID"/>
              </w:rPr>
            </w:pPr>
            <w:r w:rsidRPr="00CE49B4">
              <w:rPr>
                <w:color w:val="264A60"/>
                <w:lang w:val="en-ID"/>
              </w:rPr>
              <w:t>Mean Square</w:t>
            </w:r>
          </w:p>
        </w:tc>
        <w:tc>
          <w:tcPr>
            <w:tcW w:w="1030" w:type="dxa"/>
            <w:tcBorders>
              <w:top w:val="single" w:sz="4" w:space="0" w:color="auto"/>
              <w:left w:val="single" w:sz="8" w:space="0" w:color="E0E0E0"/>
              <w:bottom w:val="single" w:sz="4" w:space="0" w:color="auto"/>
              <w:right w:val="single" w:sz="8" w:space="0" w:color="E0E0E0"/>
            </w:tcBorders>
            <w:shd w:val="clear" w:color="auto" w:fill="FFFFFF"/>
            <w:vAlign w:val="bottom"/>
          </w:tcPr>
          <w:p w14:paraId="5A60B4D5" w14:textId="77777777" w:rsidR="00CE49B4" w:rsidRPr="00CE49B4" w:rsidRDefault="00CE49B4" w:rsidP="00CE49B4">
            <w:pPr>
              <w:autoSpaceDE w:val="0"/>
              <w:autoSpaceDN w:val="0"/>
              <w:adjustRightInd w:val="0"/>
              <w:spacing w:line="320" w:lineRule="atLeast"/>
              <w:ind w:left="60" w:right="60"/>
              <w:jc w:val="center"/>
              <w:rPr>
                <w:color w:val="264A60"/>
                <w:lang w:val="en-ID"/>
              </w:rPr>
            </w:pPr>
            <w:r w:rsidRPr="00CE49B4">
              <w:rPr>
                <w:color w:val="264A60"/>
                <w:lang w:val="en-ID"/>
              </w:rPr>
              <w:t>F</w:t>
            </w:r>
          </w:p>
        </w:tc>
        <w:tc>
          <w:tcPr>
            <w:tcW w:w="1030" w:type="dxa"/>
            <w:tcBorders>
              <w:top w:val="single" w:sz="4" w:space="0" w:color="auto"/>
              <w:left w:val="single" w:sz="8" w:space="0" w:color="E0E0E0"/>
              <w:bottom w:val="single" w:sz="4" w:space="0" w:color="auto"/>
              <w:right w:val="nil"/>
            </w:tcBorders>
            <w:shd w:val="clear" w:color="auto" w:fill="FFFFFF"/>
            <w:vAlign w:val="bottom"/>
          </w:tcPr>
          <w:p w14:paraId="4B062625" w14:textId="77777777" w:rsidR="00CE49B4" w:rsidRPr="00CE49B4" w:rsidRDefault="00CE49B4" w:rsidP="00CE49B4">
            <w:pPr>
              <w:autoSpaceDE w:val="0"/>
              <w:autoSpaceDN w:val="0"/>
              <w:adjustRightInd w:val="0"/>
              <w:spacing w:line="320" w:lineRule="atLeast"/>
              <w:ind w:left="60" w:right="60"/>
              <w:jc w:val="center"/>
              <w:rPr>
                <w:color w:val="264A60"/>
                <w:lang w:val="en-ID"/>
              </w:rPr>
            </w:pPr>
            <w:r w:rsidRPr="00CE49B4">
              <w:rPr>
                <w:color w:val="264A60"/>
                <w:lang w:val="en-ID"/>
              </w:rPr>
              <w:t>Sig.</w:t>
            </w:r>
          </w:p>
        </w:tc>
      </w:tr>
      <w:tr w:rsidR="00CE49B4" w:rsidRPr="00CE49B4" w14:paraId="187AA254" w14:textId="77777777" w:rsidTr="00CE49B4">
        <w:trPr>
          <w:cantSplit/>
        </w:trPr>
        <w:tc>
          <w:tcPr>
            <w:tcW w:w="736" w:type="dxa"/>
            <w:vMerge w:val="restart"/>
            <w:tcBorders>
              <w:top w:val="single" w:sz="4" w:space="0" w:color="auto"/>
              <w:left w:val="nil"/>
              <w:bottom w:val="nil"/>
              <w:right w:val="nil"/>
            </w:tcBorders>
            <w:shd w:val="clear" w:color="auto" w:fill="auto"/>
          </w:tcPr>
          <w:p w14:paraId="799A4C52" w14:textId="77777777" w:rsidR="00CE49B4" w:rsidRPr="00CE49B4" w:rsidRDefault="00CE49B4" w:rsidP="00CE49B4">
            <w:pPr>
              <w:autoSpaceDE w:val="0"/>
              <w:autoSpaceDN w:val="0"/>
              <w:adjustRightInd w:val="0"/>
              <w:spacing w:line="320" w:lineRule="atLeast"/>
              <w:ind w:left="60" w:right="60"/>
              <w:rPr>
                <w:color w:val="264A60"/>
                <w:lang w:val="en-ID"/>
              </w:rPr>
            </w:pPr>
            <w:r w:rsidRPr="00CE49B4">
              <w:rPr>
                <w:color w:val="264A60"/>
                <w:lang w:val="en-ID"/>
              </w:rPr>
              <w:t>1</w:t>
            </w:r>
          </w:p>
        </w:tc>
        <w:tc>
          <w:tcPr>
            <w:tcW w:w="1292" w:type="dxa"/>
            <w:tcBorders>
              <w:top w:val="single" w:sz="4" w:space="0" w:color="auto"/>
              <w:left w:val="nil"/>
              <w:bottom w:val="nil"/>
              <w:right w:val="nil"/>
            </w:tcBorders>
            <w:shd w:val="clear" w:color="auto" w:fill="auto"/>
          </w:tcPr>
          <w:p w14:paraId="2F6EF162" w14:textId="77777777" w:rsidR="00CE49B4" w:rsidRPr="00CE49B4" w:rsidRDefault="00CE49B4" w:rsidP="00CE49B4">
            <w:pPr>
              <w:autoSpaceDE w:val="0"/>
              <w:autoSpaceDN w:val="0"/>
              <w:adjustRightInd w:val="0"/>
              <w:spacing w:line="320" w:lineRule="atLeast"/>
              <w:ind w:left="60" w:right="60"/>
              <w:rPr>
                <w:color w:val="264A60"/>
                <w:lang w:val="en-ID"/>
              </w:rPr>
            </w:pPr>
            <w:r w:rsidRPr="00CE49B4">
              <w:rPr>
                <w:color w:val="264A60"/>
                <w:lang w:val="en-ID"/>
              </w:rPr>
              <w:t>Regression</w:t>
            </w:r>
          </w:p>
        </w:tc>
        <w:tc>
          <w:tcPr>
            <w:tcW w:w="1476" w:type="dxa"/>
            <w:tcBorders>
              <w:top w:val="single" w:sz="4" w:space="0" w:color="auto"/>
              <w:left w:val="nil"/>
              <w:bottom w:val="nil"/>
              <w:right w:val="nil"/>
            </w:tcBorders>
            <w:shd w:val="clear" w:color="auto" w:fill="auto"/>
          </w:tcPr>
          <w:p w14:paraId="4E2EFF5D"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14.278</w:t>
            </w:r>
          </w:p>
        </w:tc>
        <w:tc>
          <w:tcPr>
            <w:tcW w:w="1030" w:type="dxa"/>
            <w:tcBorders>
              <w:top w:val="single" w:sz="4" w:space="0" w:color="auto"/>
              <w:left w:val="nil"/>
              <w:bottom w:val="nil"/>
              <w:right w:val="nil"/>
            </w:tcBorders>
            <w:shd w:val="clear" w:color="auto" w:fill="auto"/>
          </w:tcPr>
          <w:p w14:paraId="7C07668D"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3</w:t>
            </w:r>
          </w:p>
        </w:tc>
        <w:tc>
          <w:tcPr>
            <w:tcW w:w="1415" w:type="dxa"/>
            <w:tcBorders>
              <w:top w:val="single" w:sz="4" w:space="0" w:color="auto"/>
              <w:left w:val="nil"/>
              <w:bottom w:val="nil"/>
              <w:right w:val="nil"/>
            </w:tcBorders>
            <w:shd w:val="clear" w:color="auto" w:fill="FFFFFF"/>
          </w:tcPr>
          <w:p w14:paraId="42F63246"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4.759</w:t>
            </w:r>
          </w:p>
        </w:tc>
        <w:tc>
          <w:tcPr>
            <w:tcW w:w="1030" w:type="dxa"/>
            <w:tcBorders>
              <w:top w:val="single" w:sz="4" w:space="0" w:color="auto"/>
              <w:left w:val="nil"/>
              <w:bottom w:val="nil"/>
              <w:right w:val="nil"/>
            </w:tcBorders>
            <w:shd w:val="clear" w:color="auto" w:fill="FFFFFF"/>
          </w:tcPr>
          <w:p w14:paraId="79F3756D"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.647</w:t>
            </w:r>
          </w:p>
        </w:tc>
        <w:tc>
          <w:tcPr>
            <w:tcW w:w="1030" w:type="dxa"/>
            <w:tcBorders>
              <w:top w:val="single" w:sz="4" w:space="0" w:color="auto"/>
              <w:left w:val="nil"/>
              <w:bottom w:val="nil"/>
              <w:right w:val="nil"/>
            </w:tcBorders>
            <w:shd w:val="clear" w:color="auto" w:fill="FFFFFF"/>
          </w:tcPr>
          <w:p w14:paraId="0BECDA2D"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.049</w:t>
            </w:r>
            <w:r w:rsidRPr="00CE49B4">
              <w:rPr>
                <w:color w:val="010205"/>
                <w:vertAlign w:val="superscript"/>
                <w:lang w:val="en-ID"/>
              </w:rPr>
              <w:t>b</w:t>
            </w:r>
          </w:p>
        </w:tc>
      </w:tr>
      <w:tr w:rsidR="00CE49B4" w:rsidRPr="00CE49B4" w14:paraId="677EE02A" w14:textId="77777777" w:rsidTr="00CE49B4">
        <w:trPr>
          <w:cantSplit/>
        </w:trPr>
        <w:tc>
          <w:tcPr>
            <w:tcW w:w="736" w:type="dxa"/>
            <w:vMerge/>
            <w:tcBorders>
              <w:top w:val="nil"/>
              <w:left w:val="nil"/>
              <w:bottom w:val="nil"/>
              <w:right w:val="nil"/>
            </w:tcBorders>
            <w:shd w:val="clear" w:color="auto" w:fill="auto"/>
          </w:tcPr>
          <w:p w14:paraId="33B229E9" w14:textId="77777777" w:rsidR="00CE49B4" w:rsidRPr="00CE49B4" w:rsidRDefault="00CE49B4" w:rsidP="00CE49B4">
            <w:pPr>
              <w:autoSpaceDE w:val="0"/>
              <w:autoSpaceDN w:val="0"/>
              <w:adjustRightInd w:val="0"/>
              <w:rPr>
                <w:color w:val="010205"/>
                <w:lang w:val="en-ID"/>
              </w:rPr>
            </w:pPr>
          </w:p>
        </w:tc>
        <w:tc>
          <w:tcPr>
            <w:tcW w:w="1292" w:type="dxa"/>
            <w:tcBorders>
              <w:top w:val="nil"/>
              <w:left w:val="nil"/>
              <w:bottom w:val="nil"/>
              <w:right w:val="nil"/>
            </w:tcBorders>
            <w:shd w:val="clear" w:color="auto" w:fill="auto"/>
          </w:tcPr>
          <w:p w14:paraId="54FEAEBA" w14:textId="77777777" w:rsidR="00CE49B4" w:rsidRPr="00CE49B4" w:rsidRDefault="00CE49B4" w:rsidP="00CE49B4">
            <w:pPr>
              <w:autoSpaceDE w:val="0"/>
              <w:autoSpaceDN w:val="0"/>
              <w:adjustRightInd w:val="0"/>
              <w:spacing w:line="320" w:lineRule="atLeast"/>
              <w:ind w:left="60" w:right="60"/>
              <w:rPr>
                <w:color w:val="264A60"/>
                <w:lang w:val="en-ID"/>
              </w:rPr>
            </w:pPr>
            <w:r w:rsidRPr="00CE49B4">
              <w:rPr>
                <w:color w:val="264A60"/>
                <w:lang w:val="en-ID"/>
              </w:rPr>
              <w:t>Residual</w:t>
            </w:r>
          </w:p>
        </w:tc>
        <w:tc>
          <w:tcPr>
            <w:tcW w:w="1476" w:type="dxa"/>
            <w:tcBorders>
              <w:top w:val="nil"/>
              <w:left w:val="nil"/>
              <w:bottom w:val="nil"/>
              <w:right w:val="nil"/>
            </w:tcBorders>
            <w:shd w:val="clear" w:color="auto" w:fill="auto"/>
          </w:tcPr>
          <w:p w14:paraId="498202AA"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191.176</w:t>
            </w:r>
          </w:p>
        </w:tc>
        <w:tc>
          <w:tcPr>
            <w:tcW w:w="1030" w:type="dxa"/>
            <w:tcBorders>
              <w:top w:val="nil"/>
              <w:left w:val="nil"/>
              <w:bottom w:val="nil"/>
              <w:right w:val="nil"/>
            </w:tcBorders>
            <w:shd w:val="clear" w:color="auto" w:fill="auto"/>
          </w:tcPr>
          <w:p w14:paraId="1BAD1F95"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26</w:t>
            </w:r>
          </w:p>
        </w:tc>
        <w:tc>
          <w:tcPr>
            <w:tcW w:w="1415" w:type="dxa"/>
            <w:tcBorders>
              <w:top w:val="nil"/>
              <w:left w:val="nil"/>
              <w:bottom w:val="nil"/>
              <w:right w:val="nil"/>
            </w:tcBorders>
            <w:shd w:val="clear" w:color="auto" w:fill="FFFFFF"/>
          </w:tcPr>
          <w:p w14:paraId="5BA15937"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7.353</w:t>
            </w:r>
          </w:p>
        </w:tc>
        <w:tc>
          <w:tcPr>
            <w:tcW w:w="1030" w:type="dxa"/>
            <w:tcBorders>
              <w:top w:val="nil"/>
              <w:left w:val="nil"/>
              <w:bottom w:val="nil"/>
              <w:right w:val="nil"/>
            </w:tcBorders>
            <w:shd w:val="clear" w:color="auto" w:fill="FFFFFF"/>
            <w:vAlign w:val="center"/>
          </w:tcPr>
          <w:p w14:paraId="57E874C3" w14:textId="77777777" w:rsidR="00CE49B4" w:rsidRPr="00CE49B4" w:rsidRDefault="00CE49B4" w:rsidP="00CE49B4">
            <w:pPr>
              <w:autoSpaceDE w:val="0"/>
              <w:autoSpaceDN w:val="0"/>
              <w:adjustRightInd w:val="0"/>
              <w:rPr>
                <w:lang w:val="en-ID"/>
              </w:rPr>
            </w:pPr>
          </w:p>
        </w:tc>
        <w:tc>
          <w:tcPr>
            <w:tcW w:w="1030" w:type="dxa"/>
            <w:tcBorders>
              <w:top w:val="nil"/>
              <w:left w:val="nil"/>
              <w:bottom w:val="nil"/>
              <w:right w:val="nil"/>
            </w:tcBorders>
            <w:shd w:val="clear" w:color="auto" w:fill="FFFFFF"/>
            <w:vAlign w:val="center"/>
          </w:tcPr>
          <w:p w14:paraId="0BD43842" w14:textId="77777777" w:rsidR="00CE49B4" w:rsidRPr="00CE49B4" w:rsidRDefault="00CE49B4" w:rsidP="00CE49B4">
            <w:pPr>
              <w:autoSpaceDE w:val="0"/>
              <w:autoSpaceDN w:val="0"/>
              <w:adjustRightInd w:val="0"/>
              <w:rPr>
                <w:lang w:val="en-ID"/>
              </w:rPr>
            </w:pPr>
          </w:p>
        </w:tc>
      </w:tr>
      <w:tr w:rsidR="00CE49B4" w:rsidRPr="00CE49B4" w14:paraId="5CC2F166" w14:textId="77777777" w:rsidTr="00CE49B4">
        <w:trPr>
          <w:cantSplit/>
        </w:trPr>
        <w:tc>
          <w:tcPr>
            <w:tcW w:w="736" w:type="dxa"/>
            <w:vMerge/>
            <w:tcBorders>
              <w:top w:val="nil"/>
              <w:left w:val="nil"/>
              <w:bottom w:val="single" w:sz="4" w:space="0" w:color="auto"/>
              <w:right w:val="nil"/>
            </w:tcBorders>
            <w:shd w:val="clear" w:color="auto" w:fill="auto"/>
          </w:tcPr>
          <w:p w14:paraId="096AA133" w14:textId="77777777" w:rsidR="00CE49B4" w:rsidRPr="00CE49B4" w:rsidRDefault="00CE49B4" w:rsidP="00CE49B4">
            <w:pPr>
              <w:autoSpaceDE w:val="0"/>
              <w:autoSpaceDN w:val="0"/>
              <w:adjustRightInd w:val="0"/>
              <w:rPr>
                <w:lang w:val="en-ID"/>
              </w:rPr>
            </w:pPr>
          </w:p>
        </w:tc>
        <w:tc>
          <w:tcPr>
            <w:tcW w:w="1292" w:type="dxa"/>
            <w:tcBorders>
              <w:top w:val="nil"/>
              <w:left w:val="nil"/>
              <w:bottom w:val="single" w:sz="4" w:space="0" w:color="auto"/>
              <w:right w:val="nil"/>
            </w:tcBorders>
            <w:shd w:val="clear" w:color="auto" w:fill="auto"/>
          </w:tcPr>
          <w:p w14:paraId="5AB6D141" w14:textId="77777777" w:rsidR="00CE49B4" w:rsidRPr="00CE49B4" w:rsidRDefault="00CE49B4" w:rsidP="00CE49B4">
            <w:pPr>
              <w:autoSpaceDE w:val="0"/>
              <w:autoSpaceDN w:val="0"/>
              <w:adjustRightInd w:val="0"/>
              <w:spacing w:line="320" w:lineRule="atLeast"/>
              <w:ind w:left="60" w:right="60"/>
              <w:rPr>
                <w:color w:val="264A60"/>
                <w:lang w:val="en-ID"/>
              </w:rPr>
            </w:pPr>
            <w:r w:rsidRPr="00CE49B4">
              <w:rPr>
                <w:color w:val="264A60"/>
                <w:lang w:val="en-ID"/>
              </w:rPr>
              <w:t>Total</w:t>
            </w:r>
          </w:p>
        </w:tc>
        <w:tc>
          <w:tcPr>
            <w:tcW w:w="1476" w:type="dxa"/>
            <w:tcBorders>
              <w:top w:val="nil"/>
              <w:left w:val="nil"/>
              <w:bottom w:val="single" w:sz="4" w:space="0" w:color="auto"/>
              <w:right w:val="nil"/>
            </w:tcBorders>
            <w:shd w:val="clear" w:color="auto" w:fill="auto"/>
          </w:tcPr>
          <w:p w14:paraId="32869F81"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205.454</w:t>
            </w:r>
          </w:p>
        </w:tc>
        <w:tc>
          <w:tcPr>
            <w:tcW w:w="1030" w:type="dxa"/>
            <w:tcBorders>
              <w:top w:val="nil"/>
              <w:left w:val="nil"/>
              <w:bottom w:val="single" w:sz="4" w:space="0" w:color="auto"/>
              <w:right w:val="nil"/>
            </w:tcBorders>
            <w:shd w:val="clear" w:color="auto" w:fill="auto"/>
          </w:tcPr>
          <w:p w14:paraId="71A1D920"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29</w:t>
            </w:r>
          </w:p>
        </w:tc>
        <w:tc>
          <w:tcPr>
            <w:tcW w:w="1415" w:type="dxa"/>
            <w:tcBorders>
              <w:top w:val="nil"/>
              <w:left w:val="nil"/>
              <w:bottom w:val="single" w:sz="4" w:space="0" w:color="auto"/>
              <w:right w:val="nil"/>
            </w:tcBorders>
            <w:shd w:val="clear" w:color="auto" w:fill="FFFFFF"/>
            <w:vAlign w:val="center"/>
          </w:tcPr>
          <w:p w14:paraId="6913827B" w14:textId="77777777" w:rsidR="00CE49B4" w:rsidRPr="00CE49B4" w:rsidRDefault="00CE49B4" w:rsidP="00CE49B4">
            <w:pPr>
              <w:autoSpaceDE w:val="0"/>
              <w:autoSpaceDN w:val="0"/>
              <w:adjustRightInd w:val="0"/>
              <w:rPr>
                <w:lang w:val="en-ID"/>
              </w:rPr>
            </w:pPr>
          </w:p>
        </w:tc>
        <w:tc>
          <w:tcPr>
            <w:tcW w:w="1030" w:type="dxa"/>
            <w:tcBorders>
              <w:top w:val="nil"/>
              <w:left w:val="nil"/>
              <w:bottom w:val="single" w:sz="4" w:space="0" w:color="auto"/>
              <w:right w:val="nil"/>
            </w:tcBorders>
            <w:shd w:val="clear" w:color="auto" w:fill="FFFFFF"/>
            <w:vAlign w:val="center"/>
          </w:tcPr>
          <w:p w14:paraId="2C818B37" w14:textId="77777777" w:rsidR="00CE49B4" w:rsidRPr="00CE49B4" w:rsidRDefault="00CE49B4" w:rsidP="00CE49B4">
            <w:pPr>
              <w:autoSpaceDE w:val="0"/>
              <w:autoSpaceDN w:val="0"/>
              <w:adjustRightInd w:val="0"/>
              <w:rPr>
                <w:lang w:val="en-ID"/>
              </w:rPr>
            </w:pPr>
          </w:p>
        </w:tc>
        <w:tc>
          <w:tcPr>
            <w:tcW w:w="1030" w:type="dxa"/>
            <w:tcBorders>
              <w:top w:val="nil"/>
              <w:left w:val="nil"/>
              <w:bottom w:val="single" w:sz="4" w:space="0" w:color="auto"/>
              <w:right w:val="nil"/>
            </w:tcBorders>
            <w:shd w:val="clear" w:color="auto" w:fill="FFFFFF"/>
            <w:vAlign w:val="center"/>
          </w:tcPr>
          <w:p w14:paraId="00C6915B" w14:textId="77777777" w:rsidR="00CE49B4" w:rsidRPr="00CE49B4" w:rsidRDefault="00CE49B4" w:rsidP="00CE49B4">
            <w:pPr>
              <w:autoSpaceDE w:val="0"/>
              <w:autoSpaceDN w:val="0"/>
              <w:adjustRightInd w:val="0"/>
              <w:rPr>
                <w:lang w:val="en-ID"/>
              </w:rPr>
            </w:pPr>
          </w:p>
        </w:tc>
      </w:tr>
      <w:tr w:rsidR="00CE49B4" w:rsidRPr="00CE49B4" w14:paraId="36356A5D" w14:textId="77777777" w:rsidTr="00CE49B4">
        <w:trPr>
          <w:cantSplit/>
        </w:trPr>
        <w:tc>
          <w:tcPr>
            <w:tcW w:w="8009" w:type="dxa"/>
            <w:gridSpan w:val="7"/>
            <w:tcBorders>
              <w:top w:val="single" w:sz="4" w:space="0" w:color="auto"/>
              <w:left w:val="nil"/>
              <w:bottom w:val="nil"/>
              <w:right w:val="nil"/>
            </w:tcBorders>
            <w:shd w:val="clear" w:color="auto" w:fill="FFFFFF"/>
          </w:tcPr>
          <w:p w14:paraId="3DB3CFBD" w14:textId="77777777" w:rsidR="00CE49B4" w:rsidRPr="00CE49B4" w:rsidRDefault="00CE49B4" w:rsidP="00CE49B4">
            <w:pPr>
              <w:autoSpaceDE w:val="0"/>
              <w:autoSpaceDN w:val="0"/>
              <w:adjustRightInd w:val="0"/>
              <w:spacing w:line="320" w:lineRule="atLeast"/>
              <w:ind w:left="60" w:right="60"/>
              <w:rPr>
                <w:color w:val="010205"/>
                <w:lang w:val="en-ID"/>
              </w:rPr>
            </w:pPr>
            <w:r w:rsidRPr="00CE49B4">
              <w:rPr>
                <w:color w:val="010205"/>
                <w:lang w:val="en-ID"/>
              </w:rPr>
              <w:t>a. Dependent Variable: Harga Saham</w:t>
            </w:r>
          </w:p>
        </w:tc>
      </w:tr>
      <w:tr w:rsidR="00CE49B4" w:rsidRPr="00CE49B4" w14:paraId="03A00286" w14:textId="77777777" w:rsidTr="00CE49B4">
        <w:trPr>
          <w:cantSplit/>
        </w:trPr>
        <w:tc>
          <w:tcPr>
            <w:tcW w:w="8009" w:type="dxa"/>
            <w:gridSpan w:val="7"/>
            <w:tcBorders>
              <w:top w:val="nil"/>
              <w:left w:val="nil"/>
              <w:bottom w:val="nil"/>
              <w:right w:val="nil"/>
            </w:tcBorders>
            <w:shd w:val="clear" w:color="auto" w:fill="FFFFFF"/>
          </w:tcPr>
          <w:p w14:paraId="3A3E506C" w14:textId="77777777" w:rsidR="00CE49B4" w:rsidRPr="00CE49B4" w:rsidRDefault="00CE49B4" w:rsidP="00CE49B4">
            <w:pPr>
              <w:autoSpaceDE w:val="0"/>
              <w:autoSpaceDN w:val="0"/>
              <w:adjustRightInd w:val="0"/>
              <w:spacing w:line="320" w:lineRule="atLeast"/>
              <w:ind w:left="60" w:right="60"/>
              <w:rPr>
                <w:color w:val="010205"/>
                <w:lang w:val="en-ID"/>
              </w:rPr>
            </w:pPr>
            <w:r w:rsidRPr="00CE49B4">
              <w:rPr>
                <w:color w:val="010205"/>
                <w:lang w:val="en-ID"/>
              </w:rPr>
              <w:t>b. Predictors: (Constant), PBV, EPS, ROE</w:t>
            </w:r>
          </w:p>
        </w:tc>
      </w:tr>
    </w:tbl>
    <w:p w14:paraId="33D050A4" w14:textId="04A0BC06" w:rsidR="00E5070C" w:rsidRPr="00FB57D5" w:rsidRDefault="00E5070C" w:rsidP="00CE49B4">
      <w:pPr>
        <w:pStyle w:val="Caption"/>
        <w:jc w:val="center"/>
        <w:rPr>
          <w:b w:val="0"/>
          <w:bCs w:val="0"/>
        </w:rPr>
      </w:pPr>
      <w:r w:rsidRPr="00FB57D5">
        <w:rPr>
          <w:b w:val="0"/>
          <w:bCs w:val="0"/>
        </w:rPr>
        <w:t xml:space="preserve"> Tabel </w:t>
      </w:r>
      <w:r w:rsidR="00CE49B4">
        <w:rPr>
          <w:b w:val="0"/>
          <w:bCs w:val="0"/>
        </w:rPr>
        <w:t>2.</w:t>
      </w:r>
      <w:r>
        <w:rPr>
          <w:b w:val="0"/>
          <w:bCs w:val="0"/>
        </w:rPr>
        <w:t xml:space="preserve"> </w:t>
      </w:r>
      <w:r w:rsidRPr="00FB57D5">
        <w:rPr>
          <w:b w:val="0"/>
          <w:bCs w:val="0"/>
        </w:rPr>
        <w:t xml:space="preserve">Hasil Uji </w:t>
      </w:r>
      <w:proofErr w:type="spellStart"/>
      <w:r w:rsidRPr="00FB57D5">
        <w:rPr>
          <w:b w:val="0"/>
          <w:bCs w:val="0"/>
        </w:rPr>
        <w:t>Statistik</w:t>
      </w:r>
      <w:proofErr w:type="spellEnd"/>
      <w:r w:rsidRPr="00FB57D5">
        <w:rPr>
          <w:b w:val="0"/>
          <w:bCs w:val="0"/>
        </w:rPr>
        <w:t xml:space="preserve"> F</w:t>
      </w:r>
    </w:p>
    <w:p w14:paraId="190139AA" w14:textId="77777777" w:rsidR="00E5070C" w:rsidRPr="00FB57D5" w:rsidRDefault="00E5070C" w:rsidP="00E5070C">
      <w:pPr>
        <w:autoSpaceDE w:val="0"/>
        <w:autoSpaceDN w:val="0"/>
        <w:adjustRightInd w:val="0"/>
        <w:spacing w:line="480" w:lineRule="auto"/>
        <w:ind w:left="992" w:firstLine="839"/>
        <w:jc w:val="both"/>
        <w:rPr>
          <w:sz w:val="24"/>
          <w:szCs w:val="24"/>
        </w:rPr>
      </w:pPr>
    </w:p>
    <w:p w14:paraId="5F0DFC75" w14:textId="014B541B" w:rsidR="00E5070C" w:rsidRPr="00FB57D5" w:rsidRDefault="00E5070C" w:rsidP="00CE49B4">
      <w:pPr>
        <w:autoSpaceDE w:val="0"/>
        <w:autoSpaceDN w:val="0"/>
        <w:adjustRightInd w:val="0"/>
        <w:spacing w:line="360" w:lineRule="auto"/>
        <w:ind w:left="450" w:firstLine="630"/>
        <w:jc w:val="both"/>
        <w:rPr>
          <w:sz w:val="24"/>
          <w:szCs w:val="24"/>
        </w:rPr>
      </w:pPr>
      <w:r w:rsidRPr="00FB57D5">
        <w:rPr>
          <w:sz w:val="24"/>
          <w:szCs w:val="24"/>
        </w:rPr>
        <w:lastRenderedPageBreak/>
        <w:t xml:space="preserve">Pada </w:t>
      </w:r>
      <w:proofErr w:type="spellStart"/>
      <w:r w:rsidRPr="00FB57D5">
        <w:rPr>
          <w:sz w:val="24"/>
          <w:szCs w:val="24"/>
        </w:rPr>
        <w:t>tabel</w:t>
      </w:r>
      <w:proofErr w:type="spellEnd"/>
      <w:r w:rsidRPr="00FB57D5">
        <w:rPr>
          <w:sz w:val="24"/>
          <w:szCs w:val="24"/>
        </w:rPr>
        <w:t xml:space="preserve"> </w:t>
      </w:r>
      <w:r w:rsidR="00CE49B4">
        <w:rPr>
          <w:sz w:val="24"/>
          <w:szCs w:val="24"/>
        </w:rPr>
        <w:t>2</w:t>
      </w:r>
      <w:r w:rsidRPr="00FB57D5">
        <w:rPr>
          <w:sz w:val="24"/>
          <w:szCs w:val="24"/>
        </w:rPr>
        <w:t xml:space="preserve">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dilihat</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F </w:t>
      </w:r>
      <w:proofErr w:type="spellStart"/>
      <w:r w:rsidRPr="00FB57D5">
        <w:rPr>
          <w:sz w:val="24"/>
          <w:szCs w:val="24"/>
        </w:rPr>
        <w:t>hitung</w:t>
      </w:r>
      <w:proofErr w:type="spellEnd"/>
      <w:r w:rsidRPr="00FB57D5">
        <w:rPr>
          <w:sz w:val="24"/>
          <w:szCs w:val="24"/>
        </w:rPr>
        <w:t xml:space="preserve"> </w:t>
      </w:r>
      <w:proofErr w:type="spellStart"/>
      <w:r w:rsidRPr="00FB57D5">
        <w:rPr>
          <w:sz w:val="24"/>
          <w:szCs w:val="24"/>
        </w:rPr>
        <w:t>sebesar</w:t>
      </w:r>
      <w:proofErr w:type="spellEnd"/>
      <w:r w:rsidRPr="00FB57D5">
        <w:rPr>
          <w:sz w:val="24"/>
          <w:szCs w:val="24"/>
        </w:rPr>
        <w:t xml:space="preserve"> 0,647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sig. </w:t>
      </w:r>
      <w:proofErr w:type="spellStart"/>
      <w:r w:rsidRPr="00FB57D5">
        <w:rPr>
          <w:sz w:val="24"/>
          <w:szCs w:val="24"/>
        </w:rPr>
        <w:t>sebesar</w:t>
      </w:r>
      <w:proofErr w:type="spellEnd"/>
      <w:r w:rsidRPr="00FB57D5">
        <w:rPr>
          <w:sz w:val="24"/>
          <w:szCs w:val="24"/>
        </w:rPr>
        <w:t xml:space="preserve"> 0,049. Hal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signifikansi</w:t>
      </w:r>
      <w:proofErr w:type="spellEnd"/>
      <w:r w:rsidRPr="00FB57D5">
        <w:rPr>
          <w:sz w:val="24"/>
          <w:szCs w:val="24"/>
        </w:rPr>
        <w:t xml:space="preserve"> &lt; alpha (α = 0,05). </w:t>
      </w:r>
      <w:proofErr w:type="spellStart"/>
      <w:r w:rsidRPr="00FB57D5">
        <w:rPr>
          <w:sz w:val="24"/>
          <w:szCs w:val="24"/>
        </w:rPr>
        <w:t>Sehingga</w:t>
      </w:r>
      <w:proofErr w:type="spellEnd"/>
      <w:r w:rsidRPr="00FB57D5">
        <w:rPr>
          <w:sz w:val="24"/>
          <w:szCs w:val="24"/>
        </w:rPr>
        <w:t xml:space="preserve">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disimpulkan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FB57D5">
        <w:rPr>
          <w:sz w:val="24"/>
          <w:szCs w:val="24"/>
        </w:rPr>
        <w:t>terdapat</w:t>
      </w:r>
      <w:proofErr w:type="spellEnd"/>
      <w:r w:rsidRPr="00FB57D5">
        <w:rPr>
          <w:sz w:val="24"/>
          <w:szCs w:val="24"/>
        </w:rPr>
        <w:t xml:space="preserve"> </w:t>
      </w:r>
      <w:proofErr w:type="spellStart"/>
      <w:r w:rsidRPr="00FB57D5">
        <w:rPr>
          <w:sz w:val="24"/>
          <w:szCs w:val="24"/>
        </w:rPr>
        <w:t>pengaruh</w:t>
      </w:r>
      <w:proofErr w:type="spellEnd"/>
      <w:r w:rsidRPr="00FB57D5">
        <w:rPr>
          <w:sz w:val="24"/>
          <w:szCs w:val="24"/>
        </w:rPr>
        <w:t xml:space="preserve"> </w:t>
      </w:r>
      <w:proofErr w:type="spellStart"/>
      <w:r w:rsidRPr="00FB57D5">
        <w:rPr>
          <w:sz w:val="24"/>
          <w:szCs w:val="24"/>
        </w:rPr>
        <w:t>secara</w:t>
      </w:r>
      <w:proofErr w:type="spellEnd"/>
      <w:r w:rsidRPr="00FB57D5">
        <w:rPr>
          <w:sz w:val="24"/>
          <w:szCs w:val="24"/>
        </w:rPr>
        <w:t xml:space="preserve"> </w:t>
      </w:r>
      <w:proofErr w:type="spellStart"/>
      <w:r w:rsidRPr="00FB57D5">
        <w:rPr>
          <w:sz w:val="24"/>
          <w:szCs w:val="24"/>
        </w:rPr>
        <w:t>simultan</w:t>
      </w:r>
      <w:proofErr w:type="spellEnd"/>
      <w:r w:rsidRPr="00FB57D5">
        <w:rPr>
          <w:sz w:val="24"/>
          <w:szCs w:val="24"/>
        </w:rPr>
        <w:t xml:space="preserve"> </w:t>
      </w:r>
      <w:proofErr w:type="spellStart"/>
      <w:r w:rsidRPr="00FB57D5">
        <w:rPr>
          <w:sz w:val="24"/>
          <w:szCs w:val="24"/>
        </w:rPr>
        <w:t>antara</w:t>
      </w:r>
      <w:proofErr w:type="spellEnd"/>
      <w:r w:rsidRPr="00FB57D5">
        <w:rPr>
          <w:sz w:val="24"/>
          <w:szCs w:val="24"/>
        </w:rPr>
        <w:t xml:space="preserve"> EPS, ROE dan PBV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Pada </w:t>
      </w:r>
      <w:proofErr w:type="spellStart"/>
      <w:r w:rsidRPr="00FB57D5">
        <w:rPr>
          <w:sz w:val="24"/>
          <w:szCs w:val="24"/>
        </w:rPr>
        <w:t>tabel</w:t>
      </w:r>
      <w:proofErr w:type="spellEnd"/>
      <w:r w:rsidRPr="00FB57D5">
        <w:rPr>
          <w:sz w:val="24"/>
          <w:szCs w:val="24"/>
        </w:rPr>
        <w:t xml:space="preserve"> sig. </w:t>
      </w:r>
      <w:proofErr w:type="spellStart"/>
      <w:r w:rsidRPr="00FB57D5">
        <w:rPr>
          <w:sz w:val="24"/>
          <w:szCs w:val="24"/>
        </w:rPr>
        <w:t>diperoleh</w:t>
      </w:r>
      <w:proofErr w:type="spellEnd"/>
      <w:r w:rsidRPr="00FB57D5">
        <w:rPr>
          <w:sz w:val="24"/>
          <w:szCs w:val="24"/>
        </w:rPr>
        <w:t xml:space="preserve"> </w:t>
      </w:r>
      <w:proofErr w:type="spellStart"/>
      <w:r w:rsidRPr="00FB57D5">
        <w:rPr>
          <w:sz w:val="24"/>
          <w:szCs w:val="24"/>
        </w:rPr>
        <w:t>angka</w:t>
      </w:r>
      <w:proofErr w:type="spellEnd"/>
      <w:r w:rsidRPr="00FB57D5">
        <w:rPr>
          <w:sz w:val="24"/>
          <w:szCs w:val="24"/>
        </w:rPr>
        <w:t xml:space="preserve"> 0,00 </w:t>
      </w:r>
      <w:proofErr w:type="spellStart"/>
      <w:r w:rsidRPr="00FB57D5">
        <w:rPr>
          <w:sz w:val="24"/>
          <w:szCs w:val="24"/>
        </w:rPr>
        <w:t>berada</w:t>
      </w:r>
      <w:proofErr w:type="spellEnd"/>
      <w:r w:rsidRPr="00FB57D5">
        <w:rPr>
          <w:sz w:val="24"/>
          <w:szCs w:val="24"/>
        </w:rPr>
        <w:t xml:space="preserve"> </w:t>
      </w:r>
      <w:proofErr w:type="spellStart"/>
      <w:r w:rsidRPr="00FB57D5">
        <w:rPr>
          <w:sz w:val="24"/>
          <w:szCs w:val="24"/>
        </w:rPr>
        <w:t>dibawah</w:t>
      </w:r>
      <w:proofErr w:type="spellEnd"/>
      <w:r w:rsidRPr="00FB57D5">
        <w:rPr>
          <w:sz w:val="24"/>
          <w:szCs w:val="24"/>
        </w:rPr>
        <w:t xml:space="preserve"> (α = 0,05). Hal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menunjukan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model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sudah</w:t>
      </w:r>
      <w:proofErr w:type="spellEnd"/>
      <w:r w:rsidRPr="00FB57D5">
        <w:rPr>
          <w:sz w:val="24"/>
          <w:szCs w:val="24"/>
        </w:rPr>
        <w:t xml:space="preserve"> fit.</w:t>
      </w:r>
    </w:p>
    <w:p w14:paraId="369AFC35" w14:textId="77777777" w:rsidR="00E5070C" w:rsidRPr="00FB57D5" w:rsidRDefault="00E5070C" w:rsidP="00CE49B4">
      <w:pPr>
        <w:pStyle w:val="ListParagraph"/>
        <w:numPr>
          <w:ilvl w:val="0"/>
          <w:numId w:val="36"/>
        </w:numPr>
        <w:autoSpaceDE w:val="0"/>
        <w:autoSpaceDN w:val="0"/>
        <w:adjustRightInd w:val="0"/>
        <w:spacing w:line="360" w:lineRule="auto"/>
        <w:ind w:left="450"/>
        <w:jc w:val="both"/>
        <w:rPr>
          <w:sz w:val="24"/>
          <w:szCs w:val="24"/>
        </w:rPr>
      </w:pPr>
      <w:r w:rsidRPr="00FB57D5">
        <w:rPr>
          <w:sz w:val="24"/>
          <w:szCs w:val="24"/>
        </w:rPr>
        <w:t xml:space="preserve">Uji </w:t>
      </w:r>
      <w:proofErr w:type="spellStart"/>
      <w:r w:rsidRPr="00FB57D5">
        <w:rPr>
          <w:sz w:val="24"/>
          <w:szCs w:val="24"/>
        </w:rPr>
        <w:t>Statistik</w:t>
      </w:r>
      <w:proofErr w:type="spellEnd"/>
      <w:r w:rsidRPr="00FB57D5">
        <w:rPr>
          <w:sz w:val="24"/>
          <w:szCs w:val="24"/>
        </w:rPr>
        <w:t xml:space="preserve"> t </w:t>
      </w:r>
    </w:p>
    <w:p w14:paraId="53FB2DBD" w14:textId="4CF43315" w:rsidR="00E5070C" w:rsidRDefault="00E5070C" w:rsidP="004755CE">
      <w:pPr>
        <w:autoSpaceDE w:val="0"/>
        <w:autoSpaceDN w:val="0"/>
        <w:adjustRightInd w:val="0"/>
        <w:spacing w:line="360" w:lineRule="auto"/>
        <w:ind w:left="450" w:firstLine="630"/>
        <w:jc w:val="both"/>
        <w:rPr>
          <w:sz w:val="24"/>
          <w:szCs w:val="24"/>
        </w:rPr>
      </w:pPr>
      <w:r w:rsidRPr="00FB57D5">
        <w:rPr>
          <w:sz w:val="24"/>
          <w:szCs w:val="24"/>
        </w:rPr>
        <w:t xml:space="preserve">Uji </w:t>
      </w:r>
      <w:proofErr w:type="spellStart"/>
      <w:r w:rsidRPr="00FB57D5">
        <w:rPr>
          <w:sz w:val="24"/>
          <w:szCs w:val="24"/>
        </w:rPr>
        <w:t>statistik</w:t>
      </w:r>
      <w:proofErr w:type="spellEnd"/>
      <w:r w:rsidRPr="00FB57D5">
        <w:rPr>
          <w:sz w:val="24"/>
          <w:szCs w:val="24"/>
        </w:rPr>
        <w:t xml:space="preserve"> t </w:t>
      </w:r>
      <w:proofErr w:type="spellStart"/>
      <w:r w:rsidRPr="00FB57D5">
        <w:rPr>
          <w:sz w:val="24"/>
          <w:szCs w:val="24"/>
        </w:rPr>
        <w:t>mempunyai</w:t>
      </w:r>
      <w:proofErr w:type="spellEnd"/>
      <w:r w:rsidRPr="00FB57D5">
        <w:rPr>
          <w:sz w:val="24"/>
          <w:szCs w:val="24"/>
        </w:rPr>
        <w:t xml:space="preserve"> </w:t>
      </w:r>
      <w:proofErr w:type="spellStart"/>
      <w:r w:rsidRPr="00FB57D5">
        <w:rPr>
          <w:sz w:val="24"/>
          <w:szCs w:val="24"/>
        </w:rPr>
        <w:t>tujuan</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mengetahui</w:t>
      </w:r>
      <w:proofErr w:type="spellEnd"/>
      <w:r w:rsidRPr="00FB57D5">
        <w:rPr>
          <w:sz w:val="24"/>
          <w:szCs w:val="24"/>
        </w:rPr>
        <w:t xml:space="preserve"> </w:t>
      </w:r>
      <w:proofErr w:type="spellStart"/>
      <w:r w:rsidRPr="00FB57D5">
        <w:rPr>
          <w:sz w:val="24"/>
          <w:szCs w:val="24"/>
        </w:rPr>
        <w:t>pengaruh</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masing </w:t>
      </w:r>
      <w:proofErr w:type="spellStart"/>
      <w:r w:rsidRPr="00FB57D5">
        <w:rPr>
          <w:sz w:val="24"/>
          <w:szCs w:val="24"/>
        </w:rPr>
        <w:t>masing</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independen</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dependen</w:t>
      </w:r>
      <w:proofErr w:type="spellEnd"/>
      <w:r w:rsidRPr="00FB57D5">
        <w:rPr>
          <w:sz w:val="24"/>
          <w:szCs w:val="24"/>
        </w:rPr>
        <w:t xml:space="preserve">. Dapat </w:t>
      </w:r>
      <w:proofErr w:type="spellStart"/>
      <w:r w:rsidRPr="00FB57D5">
        <w:rPr>
          <w:sz w:val="24"/>
          <w:szCs w:val="24"/>
        </w:rPr>
        <w:t>diketahui</w:t>
      </w:r>
      <w:proofErr w:type="spellEnd"/>
      <w:r w:rsidRPr="00FB57D5">
        <w:rPr>
          <w:sz w:val="24"/>
          <w:szCs w:val="24"/>
        </w:rPr>
        <w:t xml:space="preserve"> </w:t>
      </w:r>
      <w:proofErr w:type="spellStart"/>
      <w:r w:rsidRPr="00FB57D5">
        <w:rPr>
          <w:sz w:val="24"/>
          <w:szCs w:val="24"/>
        </w:rPr>
        <w:t>bagaimana</w:t>
      </w:r>
      <w:proofErr w:type="spellEnd"/>
      <w:r w:rsidRPr="00FB57D5">
        <w:rPr>
          <w:sz w:val="24"/>
          <w:szCs w:val="24"/>
        </w:rPr>
        <w:t xml:space="preserve"> </w:t>
      </w:r>
      <w:proofErr w:type="spellStart"/>
      <w:r w:rsidRPr="00FB57D5">
        <w:rPr>
          <w:sz w:val="24"/>
          <w:szCs w:val="24"/>
        </w:rPr>
        <w:t>hasil</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masing-masing </w:t>
      </w:r>
      <w:proofErr w:type="spellStart"/>
      <w:r w:rsidRPr="00FB57D5">
        <w:rPr>
          <w:sz w:val="24"/>
          <w:szCs w:val="24"/>
        </w:rPr>
        <w:t>pengaruh</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independen</w:t>
      </w:r>
      <w:proofErr w:type="spellEnd"/>
      <w:r w:rsidRPr="00FB57D5">
        <w:rPr>
          <w:sz w:val="24"/>
          <w:szCs w:val="24"/>
        </w:rPr>
        <w:t xml:space="preserve"> </w:t>
      </w:r>
      <w:proofErr w:type="spellStart"/>
      <w:r w:rsidRPr="00FB57D5">
        <w:rPr>
          <w:sz w:val="24"/>
          <w:szCs w:val="24"/>
        </w:rPr>
        <w:t>apabila</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signifikansi</w:t>
      </w:r>
      <w:proofErr w:type="spellEnd"/>
      <w:r w:rsidRPr="00FB57D5">
        <w:rPr>
          <w:sz w:val="24"/>
          <w:szCs w:val="24"/>
        </w:rPr>
        <w:t xml:space="preserve"> &lt; α = 5%. Maka H0 </w:t>
      </w:r>
      <w:proofErr w:type="spellStart"/>
      <w:r w:rsidRPr="00FB57D5">
        <w:rPr>
          <w:sz w:val="24"/>
          <w:szCs w:val="24"/>
        </w:rPr>
        <w:t>ditolak</w:t>
      </w:r>
      <w:proofErr w:type="spellEnd"/>
      <w:r w:rsidRPr="00FB57D5">
        <w:rPr>
          <w:sz w:val="24"/>
          <w:szCs w:val="24"/>
        </w:rPr>
        <w:t xml:space="preserve"> dan Ha </w:t>
      </w:r>
      <w:proofErr w:type="spellStart"/>
      <w:r w:rsidRPr="00FB57D5">
        <w:rPr>
          <w:sz w:val="24"/>
          <w:szCs w:val="24"/>
        </w:rPr>
        <w:t>diterima</w:t>
      </w:r>
      <w:proofErr w:type="spellEnd"/>
      <w:r w:rsidRPr="00FB57D5">
        <w:rPr>
          <w:sz w:val="24"/>
          <w:szCs w:val="24"/>
        </w:rPr>
        <w:t xml:space="preserve">. </w:t>
      </w:r>
      <w:proofErr w:type="spellStart"/>
      <w:r w:rsidRPr="00FB57D5">
        <w:rPr>
          <w:sz w:val="24"/>
          <w:szCs w:val="24"/>
        </w:rPr>
        <w:t>Berikut</w:t>
      </w:r>
      <w:proofErr w:type="spellEnd"/>
      <w:r w:rsidRPr="00FB57D5">
        <w:rPr>
          <w:sz w:val="24"/>
          <w:szCs w:val="24"/>
        </w:rPr>
        <w:t xml:space="preserve"> </w:t>
      </w:r>
      <w:proofErr w:type="spellStart"/>
      <w:r w:rsidRPr="00FB57D5">
        <w:rPr>
          <w:sz w:val="24"/>
          <w:szCs w:val="24"/>
        </w:rPr>
        <w:t>dibawah</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tabel</w:t>
      </w:r>
      <w:proofErr w:type="spellEnd"/>
      <w:r w:rsidRPr="00FB57D5">
        <w:rPr>
          <w:sz w:val="24"/>
          <w:szCs w:val="24"/>
        </w:rPr>
        <w:t xml:space="preserve"> X </w:t>
      </w:r>
      <w:proofErr w:type="spellStart"/>
      <w:r w:rsidRPr="00FB57D5">
        <w:rPr>
          <w:sz w:val="24"/>
          <w:szCs w:val="24"/>
        </w:rPr>
        <w:t>hasil</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w:t>
      </w:r>
      <w:proofErr w:type="spellStart"/>
      <w:r w:rsidRPr="00FB57D5">
        <w:rPr>
          <w:sz w:val="24"/>
          <w:szCs w:val="24"/>
        </w:rPr>
        <w:t>pengujian</w:t>
      </w:r>
      <w:proofErr w:type="spellEnd"/>
      <w:r w:rsidRPr="00FB57D5">
        <w:rPr>
          <w:sz w:val="24"/>
          <w:szCs w:val="24"/>
        </w:rPr>
        <w:t xml:space="preserve"> </w:t>
      </w:r>
      <w:proofErr w:type="spellStart"/>
      <w:r w:rsidRPr="00FB57D5">
        <w:rPr>
          <w:sz w:val="24"/>
          <w:szCs w:val="24"/>
        </w:rPr>
        <w:t>statistik</w:t>
      </w:r>
      <w:proofErr w:type="spellEnd"/>
      <w:r w:rsidRPr="00FB57D5">
        <w:rPr>
          <w:sz w:val="24"/>
          <w:szCs w:val="24"/>
        </w:rPr>
        <w:t xml:space="preserve"> t</w:t>
      </w:r>
      <w:r w:rsidR="004755CE">
        <w:rPr>
          <w:sz w:val="24"/>
          <w:szCs w:val="24"/>
        </w:rPr>
        <w:t>:</w:t>
      </w:r>
    </w:p>
    <w:tbl>
      <w:tblPr>
        <w:tblpPr w:leftFromText="180" w:rightFromText="180" w:vertAnchor="text" w:horzAnchor="margin" w:tblpY="324"/>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CE49B4" w:rsidRPr="00CE49B4" w14:paraId="7DCABF36" w14:textId="77777777" w:rsidTr="00CE49B4">
        <w:trPr>
          <w:cantSplit/>
        </w:trPr>
        <w:tc>
          <w:tcPr>
            <w:tcW w:w="8132" w:type="dxa"/>
            <w:gridSpan w:val="7"/>
            <w:tcBorders>
              <w:top w:val="nil"/>
              <w:left w:val="nil"/>
              <w:bottom w:val="single" w:sz="4" w:space="0" w:color="auto"/>
              <w:right w:val="nil"/>
            </w:tcBorders>
            <w:shd w:val="clear" w:color="auto" w:fill="auto"/>
            <w:vAlign w:val="center"/>
          </w:tcPr>
          <w:p w14:paraId="470AA0E1" w14:textId="77777777" w:rsidR="00CE49B4" w:rsidRPr="00CE49B4" w:rsidRDefault="00CE49B4" w:rsidP="00CE49B4">
            <w:pPr>
              <w:autoSpaceDE w:val="0"/>
              <w:autoSpaceDN w:val="0"/>
              <w:adjustRightInd w:val="0"/>
              <w:spacing w:line="320" w:lineRule="atLeast"/>
              <w:ind w:left="60" w:right="60"/>
              <w:jc w:val="center"/>
              <w:rPr>
                <w:color w:val="010205"/>
                <w:lang w:val="en-ID"/>
              </w:rPr>
            </w:pPr>
            <w:proofErr w:type="gramStart"/>
            <w:r w:rsidRPr="00CE49B4">
              <w:t>.</w:t>
            </w:r>
            <w:proofErr w:type="spellStart"/>
            <w:r w:rsidRPr="00CE49B4">
              <w:rPr>
                <w:b/>
                <w:bCs/>
                <w:color w:val="010205"/>
                <w:sz w:val="24"/>
                <w:szCs w:val="24"/>
                <w:lang w:val="en-ID"/>
              </w:rPr>
              <w:t>Coefficients</w:t>
            </w:r>
            <w:r w:rsidRPr="00CE49B4">
              <w:rPr>
                <w:b/>
                <w:bCs/>
                <w:color w:val="010205"/>
                <w:sz w:val="24"/>
                <w:szCs w:val="24"/>
                <w:vertAlign w:val="superscript"/>
                <w:lang w:val="en-ID"/>
              </w:rPr>
              <w:t>a</w:t>
            </w:r>
            <w:proofErr w:type="spellEnd"/>
            <w:proofErr w:type="gramEnd"/>
          </w:p>
        </w:tc>
      </w:tr>
      <w:tr w:rsidR="00CE49B4" w:rsidRPr="00CE49B4" w14:paraId="578B3BCF" w14:textId="77777777" w:rsidTr="00CE49B4">
        <w:trPr>
          <w:cantSplit/>
        </w:trPr>
        <w:tc>
          <w:tcPr>
            <w:tcW w:w="1920" w:type="dxa"/>
            <w:gridSpan w:val="2"/>
            <w:vMerge w:val="restart"/>
            <w:tcBorders>
              <w:top w:val="single" w:sz="4" w:space="0" w:color="auto"/>
              <w:left w:val="nil"/>
              <w:bottom w:val="nil"/>
              <w:right w:val="nil"/>
            </w:tcBorders>
            <w:shd w:val="clear" w:color="auto" w:fill="auto"/>
            <w:vAlign w:val="bottom"/>
          </w:tcPr>
          <w:p w14:paraId="661674E6" w14:textId="77777777" w:rsidR="00CE49B4" w:rsidRPr="00CE49B4" w:rsidRDefault="00CE49B4" w:rsidP="00CE49B4">
            <w:pPr>
              <w:autoSpaceDE w:val="0"/>
              <w:autoSpaceDN w:val="0"/>
              <w:adjustRightInd w:val="0"/>
              <w:spacing w:line="320" w:lineRule="atLeast"/>
              <w:ind w:left="60" w:right="60"/>
              <w:rPr>
                <w:color w:val="264A60"/>
                <w:lang w:val="en-ID"/>
              </w:rPr>
            </w:pPr>
            <w:r w:rsidRPr="00CE49B4">
              <w:rPr>
                <w:color w:val="264A60"/>
                <w:lang w:val="en-ID"/>
              </w:rPr>
              <w:t>Model</w:t>
            </w:r>
          </w:p>
        </w:tc>
        <w:tc>
          <w:tcPr>
            <w:tcW w:w="2676" w:type="dxa"/>
            <w:gridSpan w:val="2"/>
            <w:tcBorders>
              <w:top w:val="single" w:sz="4" w:space="0" w:color="auto"/>
              <w:left w:val="nil"/>
              <w:bottom w:val="nil"/>
              <w:right w:val="single" w:sz="8" w:space="0" w:color="E0E0E0"/>
            </w:tcBorders>
            <w:shd w:val="clear" w:color="auto" w:fill="auto"/>
            <w:vAlign w:val="bottom"/>
          </w:tcPr>
          <w:p w14:paraId="068F862E" w14:textId="77777777" w:rsidR="00CE49B4" w:rsidRPr="00CE49B4" w:rsidRDefault="00CE49B4" w:rsidP="00CE49B4">
            <w:pPr>
              <w:autoSpaceDE w:val="0"/>
              <w:autoSpaceDN w:val="0"/>
              <w:adjustRightInd w:val="0"/>
              <w:spacing w:line="320" w:lineRule="atLeast"/>
              <w:ind w:left="60" w:right="60"/>
              <w:jc w:val="center"/>
              <w:rPr>
                <w:color w:val="264A60"/>
                <w:lang w:val="en-ID"/>
              </w:rPr>
            </w:pPr>
            <w:r w:rsidRPr="00CE49B4">
              <w:rPr>
                <w:color w:val="264A60"/>
                <w:lang w:val="en-ID"/>
              </w:rPr>
              <w:t>Unstandardized Coefficients</w:t>
            </w:r>
          </w:p>
        </w:tc>
        <w:tc>
          <w:tcPr>
            <w:tcW w:w="1476" w:type="dxa"/>
            <w:tcBorders>
              <w:top w:val="single" w:sz="4" w:space="0" w:color="auto"/>
              <w:left w:val="single" w:sz="8" w:space="0" w:color="E0E0E0"/>
              <w:bottom w:val="nil"/>
              <w:right w:val="single" w:sz="8" w:space="0" w:color="E0E0E0"/>
            </w:tcBorders>
            <w:shd w:val="clear" w:color="auto" w:fill="auto"/>
            <w:vAlign w:val="bottom"/>
          </w:tcPr>
          <w:p w14:paraId="4B1B5865" w14:textId="77777777" w:rsidR="00CE49B4" w:rsidRPr="00CE49B4" w:rsidRDefault="00CE49B4" w:rsidP="00CE49B4">
            <w:pPr>
              <w:autoSpaceDE w:val="0"/>
              <w:autoSpaceDN w:val="0"/>
              <w:adjustRightInd w:val="0"/>
              <w:spacing w:line="320" w:lineRule="atLeast"/>
              <w:ind w:left="60" w:right="60"/>
              <w:jc w:val="center"/>
              <w:rPr>
                <w:color w:val="264A60"/>
                <w:lang w:val="en-ID"/>
              </w:rPr>
            </w:pPr>
            <w:r w:rsidRPr="00CE49B4">
              <w:rPr>
                <w:color w:val="264A60"/>
                <w:lang w:val="en-ID"/>
              </w:rPr>
              <w:t>Standardized Coefficients</w:t>
            </w:r>
          </w:p>
        </w:tc>
        <w:tc>
          <w:tcPr>
            <w:tcW w:w="1030" w:type="dxa"/>
            <w:vMerge w:val="restart"/>
            <w:tcBorders>
              <w:top w:val="single" w:sz="4" w:space="0" w:color="auto"/>
              <w:left w:val="single" w:sz="8" w:space="0" w:color="E0E0E0"/>
              <w:bottom w:val="nil"/>
              <w:right w:val="single" w:sz="8" w:space="0" w:color="E0E0E0"/>
            </w:tcBorders>
            <w:shd w:val="clear" w:color="auto" w:fill="auto"/>
            <w:vAlign w:val="bottom"/>
          </w:tcPr>
          <w:p w14:paraId="731AF1AE" w14:textId="77777777" w:rsidR="00CE49B4" w:rsidRPr="00CE49B4" w:rsidRDefault="00CE49B4" w:rsidP="00CE49B4">
            <w:pPr>
              <w:autoSpaceDE w:val="0"/>
              <w:autoSpaceDN w:val="0"/>
              <w:adjustRightInd w:val="0"/>
              <w:spacing w:line="320" w:lineRule="atLeast"/>
              <w:ind w:left="60" w:right="60"/>
              <w:jc w:val="center"/>
              <w:rPr>
                <w:color w:val="264A60"/>
                <w:lang w:val="en-ID"/>
              </w:rPr>
            </w:pPr>
            <w:r w:rsidRPr="00CE49B4">
              <w:rPr>
                <w:color w:val="264A60"/>
                <w:lang w:val="en-ID"/>
              </w:rPr>
              <w:t>t</w:t>
            </w:r>
          </w:p>
        </w:tc>
        <w:tc>
          <w:tcPr>
            <w:tcW w:w="1030" w:type="dxa"/>
            <w:vMerge w:val="restart"/>
            <w:tcBorders>
              <w:top w:val="single" w:sz="4" w:space="0" w:color="auto"/>
              <w:left w:val="single" w:sz="8" w:space="0" w:color="E0E0E0"/>
              <w:bottom w:val="nil"/>
              <w:right w:val="nil"/>
            </w:tcBorders>
            <w:shd w:val="clear" w:color="auto" w:fill="auto"/>
            <w:vAlign w:val="bottom"/>
          </w:tcPr>
          <w:p w14:paraId="6BB69BFD" w14:textId="77777777" w:rsidR="00CE49B4" w:rsidRPr="00CE49B4" w:rsidRDefault="00CE49B4" w:rsidP="00CE49B4">
            <w:pPr>
              <w:autoSpaceDE w:val="0"/>
              <w:autoSpaceDN w:val="0"/>
              <w:adjustRightInd w:val="0"/>
              <w:spacing w:line="320" w:lineRule="atLeast"/>
              <w:ind w:left="60" w:right="60"/>
              <w:jc w:val="center"/>
              <w:rPr>
                <w:color w:val="264A60"/>
                <w:lang w:val="en-ID"/>
              </w:rPr>
            </w:pPr>
            <w:r w:rsidRPr="00CE49B4">
              <w:rPr>
                <w:color w:val="264A60"/>
                <w:lang w:val="en-ID"/>
              </w:rPr>
              <w:t>Sig.</w:t>
            </w:r>
          </w:p>
        </w:tc>
      </w:tr>
      <w:tr w:rsidR="00CE49B4" w:rsidRPr="00CE49B4" w14:paraId="3BC7C10B" w14:textId="77777777" w:rsidTr="00CE49B4">
        <w:trPr>
          <w:cantSplit/>
        </w:trPr>
        <w:tc>
          <w:tcPr>
            <w:tcW w:w="1920" w:type="dxa"/>
            <w:gridSpan w:val="2"/>
            <w:vMerge/>
            <w:tcBorders>
              <w:top w:val="nil"/>
              <w:left w:val="nil"/>
              <w:bottom w:val="single" w:sz="4" w:space="0" w:color="auto"/>
              <w:right w:val="nil"/>
            </w:tcBorders>
            <w:shd w:val="clear" w:color="auto" w:fill="auto"/>
            <w:vAlign w:val="bottom"/>
          </w:tcPr>
          <w:p w14:paraId="13825AA1" w14:textId="77777777" w:rsidR="00CE49B4" w:rsidRPr="00CE49B4" w:rsidRDefault="00CE49B4" w:rsidP="00CE49B4">
            <w:pPr>
              <w:autoSpaceDE w:val="0"/>
              <w:autoSpaceDN w:val="0"/>
              <w:adjustRightInd w:val="0"/>
              <w:rPr>
                <w:color w:val="264A60"/>
                <w:lang w:val="en-ID"/>
              </w:rPr>
            </w:pPr>
          </w:p>
        </w:tc>
        <w:tc>
          <w:tcPr>
            <w:tcW w:w="1338" w:type="dxa"/>
            <w:tcBorders>
              <w:top w:val="nil"/>
              <w:left w:val="nil"/>
              <w:bottom w:val="single" w:sz="4" w:space="0" w:color="auto"/>
              <w:right w:val="single" w:sz="8" w:space="0" w:color="E0E0E0"/>
            </w:tcBorders>
            <w:shd w:val="clear" w:color="auto" w:fill="auto"/>
            <w:vAlign w:val="bottom"/>
          </w:tcPr>
          <w:p w14:paraId="0ADB9195" w14:textId="77777777" w:rsidR="00CE49B4" w:rsidRPr="00CE49B4" w:rsidRDefault="00CE49B4" w:rsidP="00CE49B4">
            <w:pPr>
              <w:autoSpaceDE w:val="0"/>
              <w:autoSpaceDN w:val="0"/>
              <w:adjustRightInd w:val="0"/>
              <w:spacing w:line="320" w:lineRule="atLeast"/>
              <w:ind w:left="60" w:right="60"/>
              <w:jc w:val="center"/>
              <w:rPr>
                <w:color w:val="264A60"/>
                <w:lang w:val="en-ID"/>
              </w:rPr>
            </w:pPr>
            <w:r w:rsidRPr="00CE49B4">
              <w:rPr>
                <w:color w:val="264A60"/>
                <w:lang w:val="en-ID"/>
              </w:rPr>
              <w:t>B</w:t>
            </w:r>
          </w:p>
        </w:tc>
        <w:tc>
          <w:tcPr>
            <w:tcW w:w="1338" w:type="dxa"/>
            <w:tcBorders>
              <w:top w:val="nil"/>
              <w:left w:val="single" w:sz="8" w:space="0" w:color="E0E0E0"/>
              <w:bottom w:val="single" w:sz="4" w:space="0" w:color="auto"/>
              <w:right w:val="single" w:sz="8" w:space="0" w:color="E0E0E0"/>
            </w:tcBorders>
            <w:shd w:val="clear" w:color="auto" w:fill="auto"/>
            <w:vAlign w:val="bottom"/>
          </w:tcPr>
          <w:p w14:paraId="246CB25C" w14:textId="77777777" w:rsidR="00CE49B4" w:rsidRPr="00CE49B4" w:rsidRDefault="00CE49B4" w:rsidP="00CE49B4">
            <w:pPr>
              <w:autoSpaceDE w:val="0"/>
              <w:autoSpaceDN w:val="0"/>
              <w:adjustRightInd w:val="0"/>
              <w:spacing w:line="320" w:lineRule="atLeast"/>
              <w:ind w:left="60" w:right="60"/>
              <w:jc w:val="center"/>
              <w:rPr>
                <w:color w:val="264A60"/>
                <w:lang w:val="en-ID"/>
              </w:rPr>
            </w:pPr>
            <w:r w:rsidRPr="00CE49B4">
              <w:rPr>
                <w:color w:val="264A60"/>
                <w:lang w:val="en-ID"/>
              </w:rPr>
              <w:t>Std. Error</w:t>
            </w:r>
          </w:p>
        </w:tc>
        <w:tc>
          <w:tcPr>
            <w:tcW w:w="1476" w:type="dxa"/>
            <w:tcBorders>
              <w:top w:val="nil"/>
              <w:left w:val="single" w:sz="8" w:space="0" w:color="E0E0E0"/>
              <w:bottom w:val="single" w:sz="4" w:space="0" w:color="auto"/>
              <w:right w:val="single" w:sz="8" w:space="0" w:color="E0E0E0"/>
            </w:tcBorders>
            <w:shd w:val="clear" w:color="auto" w:fill="auto"/>
            <w:vAlign w:val="bottom"/>
          </w:tcPr>
          <w:p w14:paraId="790333DB" w14:textId="77777777" w:rsidR="00CE49B4" w:rsidRPr="00CE49B4" w:rsidRDefault="00CE49B4" w:rsidP="00CE49B4">
            <w:pPr>
              <w:autoSpaceDE w:val="0"/>
              <w:autoSpaceDN w:val="0"/>
              <w:adjustRightInd w:val="0"/>
              <w:spacing w:line="320" w:lineRule="atLeast"/>
              <w:ind w:left="60" w:right="60"/>
              <w:jc w:val="center"/>
              <w:rPr>
                <w:color w:val="264A60"/>
                <w:lang w:val="en-ID"/>
              </w:rPr>
            </w:pPr>
            <w:r w:rsidRPr="00CE49B4">
              <w:rPr>
                <w:color w:val="264A60"/>
                <w:lang w:val="en-ID"/>
              </w:rPr>
              <w:t>Beta</w:t>
            </w:r>
          </w:p>
        </w:tc>
        <w:tc>
          <w:tcPr>
            <w:tcW w:w="1030" w:type="dxa"/>
            <w:vMerge/>
            <w:tcBorders>
              <w:top w:val="nil"/>
              <w:left w:val="single" w:sz="8" w:space="0" w:color="E0E0E0"/>
              <w:bottom w:val="single" w:sz="4" w:space="0" w:color="auto"/>
              <w:right w:val="single" w:sz="8" w:space="0" w:color="E0E0E0"/>
            </w:tcBorders>
            <w:shd w:val="clear" w:color="auto" w:fill="auto"/>
            <w:vAlign w:val="bottom"/>
          </w:tcPr>
          <w:p w14:paraId="0AE960DB" w14:textId="77777777" w:rsidR="00CE49B4" w:rsidRPr="00CE49B4" w:rsidRDefault="00CE49B4" w:rsidP="00CE49B4">
            <w:pPr>
              <w:autoSpaceDE w:val="0"/>
              <w:autoSpaceDN w:val="0"/>
              <w:adjustRightInd w:val="0"/>
              <w:rPr>
                <w:color w:val="264A60"/>
                <w:lang w:val="en-ID"/>
              </w:rPr>
            </w:pPr>
          </w:p>
        </w:tc>
        <w:tc>
          <w:tcPr>
            <w:tcW w:w="1030" w:type="dxa"/>
            <w:vMerge/>
            <w:tcBorders>
              <w:top w:val="nil"/>
              <w:left w:val="single" w:sz="8" w:space="0" w:color="E0E0E0"/>
              <w:bottom w:val="single" w:sz="4" w:space="0" w:color="auto"/>
              <w:right w:val="nil"/>
            </w:tcBorders>
            <w:shd w:val="clear" w:color="auto" w:fill="auto"/>
            <w:vAlign w:val="bottom"/>
          </w:tcPr>
          <w:p w14:paraId="3635749F" w14:textId="77777777" w:rsidR="00CE49B4" w:rsidRPr="00CE49B4" w:rsidRDefault="00CE49B4" w:rsidP="00CE49B4">
            <w:pPr>
              <w:autoSpaceDE w:val="0"/>
              <w:autoSpaceDN w:val="0"/>
              <w:adjustRightInd w:val="0"/>
              <w:rPr>
                <w:color w:val="264A60"/>
                <w:lang w:val="en-ID"/>
              </w:rPr>
            </w:pPr>
          </w:p>
        </w:tc>
      </w:tr>
      <w:tr w:rsidR="00CE49B4" w:rsidRPr="00CE49B4" w14:paraId="2287FC54" w14:textId="77777777" w:rsidTr="00CE49B4">
        <w:trPr>
          <w:cantSplit/>
        </w:trPr>
        <w:tc>
          <w:tcPr>
            <w:tcW w:w="736" w:type="dxa"/>
            <w:vMerge w:val="restart"/>
            <w:tcBorders>
              <w:top w:val="single" w:sz="4" w:space="0" w:color="auto"/>
              <w:left w:val="nil"/>
              <w:bottom w:val="nil"/>
              <w:right w:val="nil"/>
            </w:tcBorders>
            <w:shd w:val="clear" w:color="auto" w:fill="auto"/>
          </w:tcPr>
          <w:p w14:paraId="79458F32" w14:textId="77777777" w:rsidR="00CE49B4" w:rsidRPr="00CE49B4" w:rsidRDefault="00CE49B4" w:rsidP="00CE49B4">
            <w:pPr>
              <w:autoSpaceDE w:val="0"/>
              <w:autoSpaceDN w:val="0"/>
              <w:adjustRightInd w:val="0"/>
              <w:spacing w:line="320" w:lineRule="atLeast"/>
              <w:ind w:left="60" w:right="60"/>
              <w:rPr>
                <w:color w:val="264A60"/>
                <w:lang w:val="en-ID"/>
              </w:rPr>
            </w:pPr>
            <w:r w:rsidRPr="00CE49B4">
              <w:rPr>
                <w:color w:val="264A60"/>
                <w:lang w:val="en-ID"/>
              </w:rPr>
              <w:t>1</w:t>
            </w:r>
          </w:p>
        </w:tc>
        <w:tc>
          <w:tcPr>
            <w:tcW w:w="1184" w:type="dxa"/>
            <w:tcBorders>
              <w:top w:val="single" w:sz="4" w:space="0" w:color="auto"/>
              <w:left w:val="nil"/>
              <w:bottom w:val="nil"/>
              <w:right w:val="nil"/>
            </w:tcBorders>
            <w:shd w:val="clear" w:color="auto" w:fill="auto"/>
          </w:tcPr>
          <w:p w14:paraId="7C9366F3" w14:textId="77777777" w:rsidR="00CE49B4" w:rsidRPr="00CE49B4" w:rsidRDefault="00CE49B4" w:rsidP="00CE49B4">
            <w:pPr>
              <w:autoSpaceDE w:val="0"/>
              <w:autoSpaceDN w:val="0"/>
              <w:adjustRightInd w:val="0"/>
              <w:spacing w:line="320" w:lineRule="atLeast"/>
              <w:ind w:left="60" w:right="60"/>
              <w:rPr>
                <w:color w:val="264A60"/>
                <w:lang w:val="en-ID"/>
              </w:rPr>
            </w:pPr>
            <w:r w:rsidRPr="00CE49B4">
              <w:rPr>
                <w:color w:val="264A60"/>
                <w:lang w:val="en-ID"/>
              </w:rPr>
              <w:t>(Constant)</w:t>
            </w:r>
          </w:p>
        </w:tc>
        <w:tc>
          <w:tcPr>
            <w:tcW w:w="1338" w:type="dxa"/>
            <w:tcBorders>
              <w:top w:val="single" w:sz="4" w:space="0" w:color="auto"/>
              <w:left w:val="nil"/>
              <w:bottom w:val="nil"/>
              <w:right w:val="nil"/>
            </w:tcBorders>
            <w:shd w:val="clear" w:color="auto" w:fill="auto"/>
          </w:tcPr>
          <w:p w14:paraId="3DE166CC"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29.296</w:t>
            </w:r>
          </w:p>
        </w:tc>
        <w:tc>
          <w:tcPr>
            <w:tcW w:w="1338" w:type="dxa"/>
            <w:tcBorders>
              <w:top w:val="single" w:sz="4" w:space="0" w:color="auto"/>
              <w:left w:val="nil"/>
              <w:bottom w:val="nil"/>
              <w:right w:val="nil"/>
            </w:tcBorders>
            <w:shd w:val="clear" w:color="auto" w:fill="auto"/>
          </w:tcPr>
          <w:p w14:paraId="0B3176F4"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1.178</w:t>
            </w:r>
          </w:p>
        </w:tc>
        <w:tc>
          <w:tcPr>
            <w:tcW w:w="1476" w:type="dxa"/>
            <w:tcBorders>
              <w:top w:val="single" w:sz="4" w:space="0" w:color="auto"/>
              <w:left w:val="nil"/>
              <w:bottom w:val="nil"/>
              <w:right w:val="nil"/>
            </w:tcBorders>
            <w:shd w:val="clear" w:color="auto" w:fill="auto"/>
            <w:vAlign w:val="center"/>
          </w:tcPr>
          <w:p w14:paraId="03AD3620" w14:textId="77777777" w:rsidR="00CE49B4" w:rsidRPr="00CE49B4" w:rsidRDefault="00CE49B4" w:rsidP="00CE49B4">
            <w:pPr>
              <w:autoSpaceDE w:val="0"/>
              <w:autoSpaceDN w:val="0"/>
              <w:adjustRightInd w:val="0"/>
              <w:rPr>
                <w:lang w:val="en-ID"/>
              </w:rPr>
            </w:pPr>
          </w:p>
        </w:tc>
        <w:tc>
          <w:tcPr>
            <w:tcW w:w="1030" w:type="dxa"/>
            <w:tcBorders>
              <w:top w:val="single" w:sz="4" w:space="0" w:color="auto"/>
              <w:left w:val="nil"/>
              <w:bottom w:val="nil"/>
              <w:right w:val="nil"/>
            </w:tcBorders>
            <w:shd w:val="clear" w:color="auto" w:fill="auto"/>
          </w:tcPr>
          <w:p w14:paraId="2702280B"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24.863</w:t>
            </w:r>
          </w:p>
        </w:tc>
        <w:tc>
          <w:tcPr>
            <w:tcW w:w="1030" w:type="dxa"/>
            <w:tcBorders>
              <w:top w:val="single" w:sz="4" w:space="0" w:color="auto"/>
              <w:left w:val="nil"/>
              <w:bottom w:val="nil"/>
              <w:right w:val="nil"/>
            </w:tcBorders>
            <w:shd w:val="clear" w:color="auto" w:fill="auto"/>
          </w:tcPr>
          <w:p w14:paraId="18C6ED3D"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.000</w:t>
            </w:r>
          </w:p>
        </w:tc>
      </w:tr>
      <w:tr w:rsidR="00CE49B4" w:rsidRPr="00CE49B4" w14:paraId="16D9AB66" w14:textId="77777777" w:rsidTr="00CE49B4">
        <w:trPr>
          <w:cantSplit/>
        </w:trPr>
        <w:tc>
          <w:tcPr>
            <w:tcW w:w="736" w:type="dxa"/>
            <w:vMerge/>
            <w:tcBorders>
              <w:top w:val="nil"/>
              <w:left w:val="nil"/>
              <w:bottom w:val="nil"/>
              <w:right w:val="nil"/>
            </w:tcBorders>
            <w:shd w:val="clear" w:color="auto" w:fill="auto"/>
          </w:tcPr>
          <w:p w14:paraId="55E7DAB6" w14:textId="77777777" w:rsidR="00CE49B4" w:rsidRPr="00CE49B4" w:rsidRDefault="00CE49B4" w:rsidP="00CE49B4">
            <w:pPr>
              <w:autoSpaceDE w:val="0"/>
              <w:autoSpaceDN w:val="0"/>
              <w:adjustRightInd w:val="0"/>
              <w:rPr>
                <w:color w:val="010205"/>
                <w:lang w:val="en-ID"/>
              </w:rPr>
            </w:pPr>
          </w:p>
        </w:tc>
        <w:tc>
          <w:tcPr>
            <w:tcW w:w="1184" w:type="dxa"/>
            <w:tcBorders>
              <w:top w:val="nil"/>
              <w:left w:val="nil"/>
              <w:bottom w:val="nil"/>
              <w:right w:val="nil"/>
            </w:tcBorders>
            <w:shd w:val="clear" w:color="auto" w:fill="auto"/>
          </w:tcPr>
          <w:p w14:paraId="3ABE5ACC" w14:textId="77777777" w:rsidR="00CE49B4" w:rsidRPr="00CE49B4" w:rsidRDefault="00CE49B4" w:rsidP="00CE49B4">
            <w:pPr>
              <w:autoSpaceDE w:val="0"/>
              <w:autoSpaceDN w:val="0"/>
              <w:adjustRightInd w:val="0"/>
              <w:spacing w:line="320" w:lineRule="atLeast"/>
              <w:ind w:left="60" w:right="60"/>
              <w:rPr>
                <w:color w:val="264A60"/>
                <w:lang w:val="en-ID"/>
              </w:rPr>
            </w:pPr>
            <w:r w:rsidRPr="00CE49B4">
              <w:rPr>
                <w:color w:val="264A60"/>
                <w:lang w:val="en-ID"/>
              </w:rPr>
              <w:t>EPS</w:t>
            </w:r>
          </w:p>
        </w:tc>
        <w:tc>
          <w:tcPr>
            <w:tcW w:w="1338" w:type="dxa"/>
            <w:tcBorders>
              <w:top w:val="nil"/>
              <w:left w:val="nil"/>
              <w:bottom w:val="nil"/>
              <w:right w:val="nil"/>
            </w:tcBorders>
            <w:shd w:val="clear" w:color="auto" w:fill="auto"/>
          </w:tcPr>
          <w:p w14:paraId="33AE266B"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2.621</w:t>
            </w:r>
          </w:p>
        </w:tc>
        <w:tc>
          <w:tcPr>
            <w:tcW w:w="1338" w:type="dxa"/>
            <w:tcBorders>
              <w:top w:val="nil"/>
              <w:left w:val="nil"/>
              <w:bottom w:val="nil"/>
              <w:right w:val="nil"/>
            </w:tcBorders>
            <w:shd w:val="clear" w:color="auto" w:fill="auto"/>
          </w:tcPr>
          <w:p w14:paraId="3B049656"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3.211</w:t>
            </w:r>
          </w:p>
        </w:tc>
        <w:tc>
          <w:tcPr>
            <w:tcW w:w="1476" w:type="dxa"/>
            <w:tcBorders>
              <w:top w:val="nil"/>
              <w:left w:val="nil"/>
              <w:bottom w:val="nil"/>
              <w:right w:val="nil"/>
            </w:tcBorders>
            <w:shd w:val="clear" w:color="auto" w:fill="auto"/>
          </w:tcPr>
          <w:p w14:paraId="3A083550"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.168</w:t>
            </w:r>
          </w:p>
        </w:tc>
        <w:tc>
          <w:tcPr>
            <w:tcW w:w="1030" w:type="dxa"/>
            <w:tcBorders>
              <w:top w:val="nil"/>
              <w:left w:val="nil"/>
              <w:bottom w:val="nil"/>
              <w:right w:val="nil"/>
            </w:tcBorders>
            <w:shd w:val="clear" w:color="auto" w:fill="auto"/>
          </w:tcPr>
          <w:p w14:paraId="67F21042"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.816</w:t>
            </w:r>
          </w:p>
        </w:tc>
        <w:tc>
          <w:tcPr>
            <w:tcW w:w="1030" w:type="dxa"/>
            <w:tcBorders>
              <w:top w:val="nil"/>
              <w:left w:val="nil"/>
              <w:bottom w:val="nil"/>
              <w:right w:val="nil"/>
            </w:tcBorders>
            <w:shd w:val="clear" w:color="auto" w:fill="auto"/>
          </w:tcPr>
          <w:p w14:paraId="4C6697C8"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.042</w:t>
            </w:r>
          </w:p>
        </w:tc>
      </w:tr>
      <w:tr w:rsidR="00CE49B4" w:rsidRPr="00CE49B4" w14:paraId="70E4A10C" w14:textId="77777777" w:rsidTr="00CE49B4">
        <w:trPr>
          <w:cantSplit/>
        </w:trPr>
        <w:tc>
          <w:tcPr>
            <w:tcW w:w="736" w:type="dxa"/>
            <w:vMerge/>
            <w:tcBorders>
              <w:top w:val="nil"/>
              <w:left w:val="nil"/>
              <w:bottom w:val="nil"/>
              <w:right w:val="nil"/>
            </w:tcBorders>
            <w:shd w:val="clear" w:color="auto" w:fill="auto"/>
          </w:tcPr>
          <w:p w14:paraId="3791366E" w14:textId="77777777" w:rsidR="00CE49B4" w:rsidRPr="00CE49B4" w:rsidRDefault="00CE49B4" w:rsidP="00CE49B4">
            <w:pPr>
              <w:autoSpaceDE w:val="0"/>
              <w:autoSpaceDN w:val="0"/>
              <w:adjustRightInd w:val="0"/>
              <w:rPr>
                <w:color w:val="010205"/>
                <w:lang w:val="en-ID"/>
              </w:rPr>
            </w:pPr>
          </w:p>
        </w:tc>
        <w:tc>
          <w:tcPr>
            <w:tcW w:w="1184" w:type="dxa"/>
            <w:tcBorders>
              <w:top w:val="nil"/>
              <w:left w:val="nil"/>
              <w:bottom w:val="nil"/>
              <w:right w:val="nil"/>
            </w:tcBorders>
            <w:shd w:val="clear" w:color="auto" w:fill="auto"/>
          </w:tcPr>
          <w:p w14:paraId="58E1F3A6" w14:textId="77777777" w:rsidR="00CE49B4" w:rsidRPr="00CE49B4" w:rsidRDefault="00CE49B4" w:rsidP="00CE49B4">
            <w:pPr>
              <w:autoSpaceDE w:val="0"/>
              <w:autoSpaceDN w:val="0"/>
              <w:adjustRightInd w:val="0"/>
              <w:spacing w:line="320" w:lineRule="atLeast"/>
              <w:ind w:left="60" w:right="60"/>
              <w:rPr>
                <w:color w:val="264A60"/>
                <w:lang w:val="en-ID"/>
              </w:rPr>
            </w:pPr>
            <w:r w:rsidRPr="00CE49B4">
              <w:rPr>
                <w:color w:val="264A60"/>
                <w:lang w:val="en-ID"/>
              </w:rPr>
              <w:t>ROE</w:t>
            </w:r>
          </w:p>
        </w:tc>
        <w:tc>
          <w:tcPr>
            <w:tcW w:w="1338" w:type="dxa"/>
            <w:tcBorders>
              <w:top w:val="nil"/>
              <w:left w:val="nil"/>
              <w:bottom w:val="nil"/>
              <w:right w:val="nil"/>
            </w:tcBorders>
            <w:shd w:val="clear" w:color="auto" w:fill="auto"/>
          </w:tcPr>
          <w:p w14:paraId="6F4D1167"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1.529</w:t>
            </w:r>
          </w:p>
        </w:tc>
        <w:tc>
          <w:tcPr>
            <w:tcW w:w="1338" w:type="dxa"/>
            <w:tcBorders>
              <w:top w:val="nil"/>
              <w:left w:val="nil"/>
              <w:bottom w:val="nil"/>
              <w:right w:val="nil"/>
            </w:tcBorders>
            <w:shd w:val="clear" w:color="auto" w:fill="auto"/>
          </w:tcPr>
          <w:p w14:paraId="7AA17E0C"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1.439</w:t>
            </w:r>
          </w:p>
        </w:tc>
        <w:tc>
          <w:tcPr>
            <w:tcW w:w="1476" w:type="dxa"/>
            <w:tcBorders>
              <w:top w:val="nil"/>
              <w:left w:val="nil"/>
              <w:bottom w:val="nil"/>
              <w:right w:val="nil"/>
            </w:tcBorders>
            <w:shd w:val="clear" w:color="auto" w:fill="auto"/>
          </w:tcPr>
          <w:p w14:paraId="206D8647"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.279</w:t>
            </w:r>
          </w:p>
        </w:tc>
        <w:tc>
          <w:tcPr>
            <w:tcW w:w="1030" w:type="dxa"/>
            <w:tcBorders>
              <w:top w:val="nil"/>
              <w:left w:val="nil"/>
              <w:bottom w:val="nil"/>
              <w:right w:val="nil"/>
            </w:tcBorders>
            <w:shd w:val="clear" w:color="auto" w:fill="auto"/>
          </w:tcPr>
          <w:p w14:paraId="24C50545"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1.063</w:t>
            </w:r>
          </w:p>
        </w:tc>
        <w:tc>
          <w:tcPr>
            <w:tcW w:w="1030" w:type="dxa"/>
            <w:tcBorders>
              <w:top w:val="nil"/>
              <w:left w:val="nil"/>
              <w:bottom w:val="nil"/>
              <w:right w:val="nil"/>
            </w:tcBorders>
            <w:shd w:val="clear" w:color="auto" w:fill="auto"/>
          </w:tcPr>
          <w:p w14:paraId="3567F9BD"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.030</w:t>
            </w:r>
          </w:p>
        </w:tc>
      </w:tr>
      <w:tr w:rsidR="00CE49B4" w:rsidRPr="00CE49B4" w14:paraId="696AF349" w14:textId="77777777" w:rsidTr="00CE49B4">
        <w:trPr>
          <w:cantSplit/>
        </w:trPr>
        <w:tc>
          <w:tcPr>
            <w:tcW w:w="736" w:type="dxa"/>
            <w:vMerge/>
            <w:tcBorders>
              <w:top w:val="nil"/>
              <w:left w:val="nil"/>
              <w:bottom w:val="single" w:sz="4" w:space="0" w:color="auto"/>
              <w:right w:val="nil"/>
            </w:tcBorders>
            <w:shd w:val="clear" w:color="auto" w:fill="auto"/>
          </w:tcPr>
          <w:p w14:paraId="0E033DF3" w14:textId="77777777" w:rsidR="00CE49B4" w:rsidRPr="00CE49B4" w:rsidRDefault="00CE49B4" w:rsidP="00CE49B4">
            <w:pPr>
              <w:autoSpaceDE w:val="0"/>
              <w:autoSpaceDN w:val="0"/>
              <w:adjustRightInd w:val="0"/>
              <w:rPr>
                <w:color w:val="010205"/>
                <w:lang w:val="en-ID"/>
              </w:rPr>
            </w:pPr>
          </w:p>
        </w:tc>
        <w:tc>
          <w:tcPr>
            <w:tcW w:w="1184" w:type="dxa"/>
            <w:tcBorders>
              <w:top w:val="nil"/>
              <w:left w:val="nil"/>
              <w:bottom w:val="single" w:sz="4" w:space="0" w:color="auto"/>
              <w:right w:val="nil"/>
            </w:tcBorders>
            <w:shd w:val="clear" w:color="auto" w:fill="auto"/>
          </w:tcPr>
          <w:p w14:paraId="2D6C5F08" w14:textId="77777777" w:rsidR="00CE49B4" w:rsidRPr="00CE49B4" w:rsidRDefault="00CE49B4" w:rsidP="00CE49B4">
            <w:pPr>
              <w:autoSpaceDE w:val="0"/>
              <w:autoSpaceDN w:val="0"/>
              <w:adjustRightInd w:val="0"/>
              <w:spacing w:line="320" w:lineRule="atLeast"/>
              <w:ind w:left="60" w:right="60"/>
              <w:rPr>
                <w:color w:val="264A60"/>
                <w:lang w:val="en-ID"/>
              </w:rPr>
            </w:pPr>
            <w:r w:rsidRPr="00CE49B4">
              <w:rPr>
                <w:color w:val="264A60"/>
                <w:lang w:val="en-ID"/>
              </w:rPr>
              <w:t>PBV</w:t>
            </w:r>
          </w:p>
        </w:tc>
        <w:tc>
          <w:tcPr>
            <w:tcW w:w="1338" w:type="dxa"/>
            <w:tcBorders>
              <w:top w:val="nil"/>
              <w:left w:val="nil"/>
              <w:bottom w:val="single" w:sz="4" w:space="0" w:color="auto"/>
              <w:right w:val="nil"/>
            </w:tcBorders>
            <w:shd w:val="clear" w:color="auto" w:fill="auto"/>
          </w:tcPr>
          <w:p w14:paraId="318681E2"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-1.664</w:t>
            </w:r>
          </w:p>
        </w:tc>
        <w:tc>
          <w:tcPr>
            <w:tcW w:w="1338" w:type="dxa"/>
            <w:tcBorders>
              <w:top w:val="nil"/>
              <w:left w:val="nil"/>
              <w:bottom w:val="single" w:sz="4" w:space="0" w:color="auto"/>
              <w:right w:val="nil"/>
            </w:tcBorders>
            <w:shd w:val="clear" w:color="auto" w:fill="auto"/>
          </w:tcPr>
          <w:p w14:paraId="10319BFD"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1.518</w:t>
            </w:r>
          </w:p>
        </w:tc>
        <w:tc>
          <w:tcPr>
            <w:tcW w:w="1476" w:type="dxa"/>
            <w:tcBorders>
              <w:top w:val="nil"/>
              <w:left w:val="nil"/>
              <w:bottom w:val="single" w:sz="4" w:space="0" w:color="auto"/>
              <w:right w:val="nil"/>
            </w:tcBorders>
            <w:shd w:val="clear" w:color="auto" w:fill="auto"/>
          </w:tcPr>
          <w:p w14:paraId="5A39E711"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-.298</w:t>
            </w:r>
          </w:p>
        </w:tc>
        <w:tc>
          <w:tcPr>
            <w:tcW w:w="1030" w:type="dxa"/>
            <w:tcBorders>
              <w:top w:val="nil"/>
              <w:left w:val="nil"/>
              <w:bottom w:val="single" w:sz="4" w:space="0" w:color="auto"/>
              <w:right w:val="nil"/>
            </w:tcBorders>
            <w:shd w:val="clear" w:color="auto" w:fill="auto"/>
          </w:tcPr>
          <w:p w14:paraId="7A624CD1"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-1.096</w:t>
            </w:r>
          </w:p>
        </w:tc>
        <w:tc>
          <w:tcPr>
            <w:tcW w:w="1030" w:type="dxa"/>
            <w:tcBorders>
              <w:top w:val="nil"/>
              <w:left w:val="nil"/>
              <w:bottom w:val="single" w:sz="4" w:space="0" w:color="auto"/>
              <w:right w:val="nil"/>
            </w:tcBorders>
            <w:shd w:val="clear" w:color="auto" w:fill="auto"/>
          </w:tcPr>
          <w:p w14:paraId="2829DF5E" w14:textId="77777777" w:rsidR="00CE49B4" w:rsidRPr="00CE49B4" w:rsidRDefault="00CE49B4" w:rsidP="00CE49B4">
            <w:pPr>
              <w:autoSpaceDE w:val="0"/>
              <w:autoSpaceDN w:val="0"/>
              <w:adjustRightInd w:val="0"/>
              <w:spacing w:line="320" w:lineRule="atLeast"/>
              <w:ind w:left="60" w:right="60"/>
              <w:jc w:val="right"/>
              <w:rPr>
                <w:color w:val="010205"/>
                <w:lang w:val="en-ID"/>
              </w:rPr>
            </w:pPr>
            <w:r w:rsidRPr="00CE49B4">
              <w:rPr>
                <w:color w:val="010205"/>
                <w:lang w:val="en-ID"/>
              </w:rPr>
              <w:t>.028</w:t>
            </w:r>
          </w:p>
        </w:tc>
      </w:tr>
      <w:tr w:rsidR="00CE49B4" w:rsidRPr="00CE49B4" w14:paraId="050EC616" w14:textId="77777777" w:rsidTr="00CE49B4">
        <w:trPr>
          <w:cantSplit/>
        </w:trPr>
        <w:tc>
          <w:tcPr>
            <w:tcW w:w="8132" w:type="dxa"/>
            <w:gridSpan w:val="7"/>
            <w:tcBorders>
              <w:top w:val="single" w:sz="4" w:space="0" w:color="auto"/>
              <w:left w:val="nil"/>
              <w:bottom w:val="nil"/>
              <w:right w:val="nil"/>
            </w:tcBorders>
            <w:shd w:val="clear" w:color="auto" w:fill="auto"/>
          </w:tcPr>
          <w:p w14:paraId="47042511" w14:textId="77777777" w:rsidR="00CE49B4" w:rsidRPr="00CE49B4" w:rsidRDefault="00CE49B4" w:rsidP="00CE49B4">
            <w:pPr>
              <w:autoSpaceDE w:val="0"/>
              <w:autoSpaceDN w:val="0"/>
              <w:adjustRightInd w:val="0"/>
              <w:spacing w:line="320" w:lineRule="atLeast"/>
              <w:ind w:left="60" w:right="60"/>
              <w:rPr>
                <w:color w:val="010205"/>
                <w:lang w:val="en-ID"/>
              </w:rPr>
            </w:pPr>
            <w:r w:rsidRPr="00CE49B4">
              <w:rPr>
                <w:color w:val="010205"/>
                <w:lang w:val="en-ID"/>
              </w:rPr>
              <w:t>a. Dependent Variable: Harga Saham</w:t>
            </w:r>
          </w:p>
        </w:tc>
      </w:tr>
    </w:tbl>
    <w:p w14:paraId="661698FB" w14:textId="7A44591B" w:rsidR="00E5070C" w:rsidRPr="00FB57D5" w:rsidRDefault="00E5070C" w:rsidP="00E5070C">
      <w:pPr>
        <w:pStyle w:val="Caption"/>
        <w:jc w:val="center"/>
        <w:rPr>
          <w:b w:val="0"/>
          <w:bCs w:val="0"/>
        </w:rPr>
      </w:pPr>
      <w:r w:rsidRPr="00FB57D5">
        <w:rPr>
          <w:b w:val="0"/>
          <w:bCs w:val="0"/>
        </w:rPr>
        <w:t xml:space="preserve">Tabel </w:t>
      </w:r>
      <w:r w:rsidR="00CE49B4">
        <w:rPr>
          <w:b w:val="0"/>
          <w:bCs w:val="0"/>
        </w:rPr>
        <w:t>3.</w:t>
      </w:r>
      <w:r>
        <w:rPr>
          <w:b w:val="0"/>
          <w:bCs w:val="0"/>
        </w:rPr>
        <w:t xml:space="preserve"> Hasil Uji </w:t>
      </w:r>
      <w:proofErr w:type="spellStart"/>
      <w:r>
        <w:rPr>
          <w:b w:val="0"/>
          <w:bCs w:val="0"/>
        </w:rPr>
        <w:t>Statistik</w:t>
      </w:r>
      <w:proofErr w:type="spellEnd"/>
      <w:r>
        <w:rPr>
          <w:b w:val="0"/>
          <w:bCs w:val="0"/>
        </w:rPr>
        <w:t xml:space="preserve"> t</w:t>
      </w:r>
    </w:p>
    <w:p w14:paraId="2B3A0C05" w14:textId="77777777" w:rsidR="00E5070C" w:rsidRPr="00FB57D5" w:rsidRDefault="00E5070C" w:rsidP="00E5070C">
      <w:pPr>
        <w:autoSpaceDE w:val="0"/>
        <w:autoSpaceDN w:val="0"/>
        <w:adjustRightInd w:val="0"/>
        <w:spacing w:line="400" w:lineRule="atLeast"/>
        <w:rPr>
          <w:sz w:val="24"/>
          <w:szCs w:val="24"/>
          <w:lang w:val="en-ID"/>
        </w:rPr>
      </w:pPr>
    </w:p>
    <w:p w14:paraId="6CEBDE5A" w14:textId="77777777" w:rsidR="00E5070C" w:rsidRPr="00701914" w:rsidRDefault="00E5070C" w:rsidP="00CE49B4">
      <w:pPr>
        <w:autoSpaceDE w:val="0"/>
        <w:autoSpaceDN w:val="0"/>
        <w:adjustRightInd w:val="0"/>
        <w:spacing w:line="360" w:lineRule="auto"/>
        <w:ind w:left="450" w:firstLine="630"/>
        <w:jc w:val="both"/>
        <w:rPr>
          <w:sz w:val="24"/>
          <w:szCs w:val="24"/>
        </w:rPr>
      </w:pPr>
      <w:r w:rsidRPr="00FB57D5">
        <w:rPr>
          <w:sz w:val="24"/>
          <w:szCs w:val="24"/>
        </w:rPr>
        <w:t xml:space="preserve">Model </w:t>
      </w:r>
      <w:proofErr w:type="spellStart"/>
      <w:r w:rsidRPr="00FB57D5">
        <w:rPr>
          <w:sz w:val="24"/>
          <w:szCs w:val="24"/>
        </w:rPr>
        <w:t>diatas</w:t>
      </w:r>
      <w:proofErr w:type="spellEnd"/>
      <w:r w:rsidRPr="00FB57D5">
        <w:rPr>
          <w:sz w:val="24"/>
          <w:szCs w:val="24"/>
        </w:rPr>
        <w:t xml:space="preserve"> juga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dilihat</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konstanta</w:t>
      </w:r>
      <w:proofErr w:type="spellEnd"/>
      <w:r w:rsidRPr="00FB57D5">
        <w:rPr>
          <w:sz w:val="24"/>
          <w:szCs w:val="24"/>
        </w:rPr>
        <w:t xml:space="preserve"> </w:t>
      </w:r>
      <w:proofErr w:type="spellStart"/>
      <w:r w:rsidRPr="00FB57D5">
        <w:rPr>
          <w:sz w:val="24"/>
          <w:szCs w:val="24"/>
        </w:rPr>
        <w:t>sebesar</w:t>
      </w:r>
      <w:proofErr w:type="spellEnd"/>
      <w:r w:rsidRPr="00FB57D5">
        <w:rPr>
          <w:sz w:val="24"/>
          <w:szCs w:val="24"/>
        </w:rPr>
        <w:t xml:space="preserve"> 29,296 yang </w:t>
      </w:r>
      <w:proofErr w:type="spellStart"/>
      <w:r w:rsidRPr="00FB57D5">
        <w:rPr>
          <w:sz w:val="24"/>
          <w:szCs w:val="24"/>
        </w:rPr>
        <w:t>berarti</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adanya</w:t>
      </w:r>
      <w:proofErr w:type="spellEnd"/>
      <w:r w:rsidRPr="00FB57D5">
        <w:rPr>
          <w:sz w:val="24"/>
          <w:szCs w:val="24"/>
        </w:rPr>
        <w:t xml:space="preserve"> </w:t>
      </w:r>
      <w:proofErr w:type="spellStart"/>
      <w:r w:rsidRPr="00FB57D5">
        <w:rPr>
          <w:sz w:val="24"/>
          <w:szCs w:val="24"/>
        </w:rPr>
        <w:t>penambahan</w:t>
      </w:r>
      <w:proofErr w:type="spellEnd"/>
      <w:r w:rsidRPr="00FB57D5">
        <w:rPr>
          <w:sz w:val="24"/>
          <w:szCs w:val="24"/>
        </w:rPr>
        <w:t xml:space="preserve"> </w:t>
      </w:r>
      <w:proofErr w:type="spellStart"/>
      <w:r w:rsidRPr="00FB57D5">
        <w:rPr>
          <w:sz w:val="24"/>
          <w:szCs w:val="24"/>
        </w:rPr>
        <w:t>hal</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EPS, </w:t>
      </w:r>
      <w:proofErr w:type="spellStart"/>
      <w:r w:rsidRPr="00FB57D5">
        <w:rPr>
          <w:sz w:val="24"/>
          <w:szCs w:val="24"/>
        </w:rPr>
        <w:t>penambahan</w:t>
      </w:r>
      <w:proofErr w:type="spellEnd"/>
      <w:r w:rsidRPr="00FB57D5">
        <w:rPr>
          <w:sz w:val="24"/>
          <w:szCs w:val="24"/>
        </w:rPr>
        <w:t xml:space="preserve"> ROE, dan </w:t>
      </w:r>
      <w:proofErr w:type="spellStart"/>
      <w:r w:rsidRPr="00FB57D5">
        <w:rPr>
          <w:sz w:val="24"/>
          <w:szCs w:val="24"/>
        </w:rPr>
        <w:t>penurunan</w:t>
      </w:r>
      <w:proofErr w:type="spellEnd"/>
      <w:r w:rsidRPr="00FB57D5">
        <w:rPr>
          <w:sz w:val="24"/>
          <w:szCs w:val="24"/>
        </w:rPr>
        <w:t xml:space="preserve"> PBV, </w:t>
      </w:r>
      <w:proofErr w:type="spellStart"/>
      <w:r w:rsidRPr="00FB57D5">
        <w:rPr>
          <w:sz w:val="24"/>
          <w:szCs w:val="24"/>
        </w:rPr>
        <w:t>maka</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w:t>
      </w:r>
      <w:proofErr w:type="spellStart"/>
      <w:r w:rsidRPr="00FB57D5">
        <w:rPr>
          <w:sz w:val="24"/>
          <w:szCs w:val="24"/>
        </w:rPr>
        <w:t>akan</w:t>
      </w:r>
      <w:proofErr w:type="spellEnd"/>
      <w:r w:rsidRPr="00FB57D5">
        <w:rPr>
          <w:sz w:val="24"/>
          <w:szCs w:val="24"/>
        </w:rPr>
        <w:t xml:space="preserve"> </w:t>
      </w:r>
      <w:proofErr w:type="spellStart"/>
      <w:r w:rsidRPr="00FB57D5">
        <w:rPr>
          <w:sz w:val="24"/>
          <w:szCs w:val="24"/>
        </w:rPr>
        <w:t>mengalami</w:t>
      </w:r>
      <w:proofErr w:type="spellEnd"/>
      <w:r w:rsidRPr="00FB57D5">
        <w:rPr>
          <w:sz w:val="24"/>
          <w:szCs w:val="24"/>
        </w:rPr>
        <w:t xml:space="preserve"> </w:t>
      </w:r>
      <w:proofErr w:type="spellStart"/>
      <w:r w:rsidRPr="00FB57D5">
        <w:rPr>
          <w:sz w:val="24"/>
          <w:szCs w:val="24"/>
        </w:rPr>
        <w:t>peningkatan</w:t>
      </w:r>
      <w:proofErr w:type="spellEnd"/>
      <w:r w:rsidRPr="00FB57D5">
        <w:rPr>
          <w:sz w:val="24"/>
          <w:szCs w:val="24"/>
        </w:rPr>
        <w:t xml:space="preserve"> </w:t>
      </w:r>
      <w:proofErr w:type="spellStart"/>
      <w:r w:rsidRPr="00FB57D5">
        <w:rPr>
          <w:sz w:val="24"/>
          <w:szCs w:val="24"/>
        </w:rPr>
        <w:t>sebesar</w:t>
      </w:r>
      <w:proofErr w:type="spellEnd"/>
      <w:r w:rsidRPr="00FB57D5">
        <w:rPr>
          <w:sz w:val="24"/>
          <w:szCs w:val="24"/>
        </w:rPr>
        <w:t xml:space="preserve"> 29,296 pada </w:t>
      </w:r>
      <w:proofErr w:type="spellStart"/>
      <w:r w:rsidRPr="00FB57D5">
        <w:rPr>
          <w:sz w:val="24"/>
          <w:szCs w:val="24"/>
        </w:rPr>
        <w:t>tahun</w:t>
      </w:r>
      <w:proofErr w:type="spellEnd"/>
      <w:r w:rsidRPr="00FB57D5">
        <w:rPr>
          <w:sz w:val="24"/>
          <w:szCs w:val="24"/>
        </w:rPr>
        <w:t xml:space="preserve"> 2019-2021. Nilai </w:t>
      </w:r>
      <w:proofErr w:type="spellStart"/>
      <w:r w:rsidRPr="00FB57D5">
        <w:rPr>
          <w:sz w:val="24"/>
          <w:szCs w:val="24"/>
        </w:rPr>
        <w:t>koefisien</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w:t>
      </w:r>
      <w:r w:rsidRPr="00701914">
        <w:rPr>
          <w:sz w:val="24"/>
          <w:szCs w:val="24"/>
        </w:rPr>
        <w:t>EPS</w:t>
      </w:r>
      <w:r w:rsidRPr="00FB57D5">
        <w:rPr>
          <w:sz w:val="24"/>
          <w:szCs w:val="24"/>
        </w:rPr>
        <w:t xml:space="preserve"> </w:t>
      </w:r>
      <w:proofErr w:type="spellStart"/>
      <w:r w:rsidRPr="00FB57D5">
        <w:rPr>
          <w:sz w:val="24"/>
          <w:szCs w:val="24"/>
        </w:rPr>
        <w:t>sebesar</w:t>
      </w:r>
      <w:proofErr w:type="spellEnd"/>
      <w:r w:rsidRPr="00FB57D5">
        <w:rPr>
          <w:sz w:val="24"/>
          <w:szCs w:val="24"/>
        </w:rPr>
        <w:t xml:space="preserve"> </w:t>
      </w:r>
      <w:r w:rsidRPr="00701914">
        <w:rPr>
          <w:sz w:val="24"/>
          <w:szCs w:val="24"/>
        </w:rPr>
        <w:t>2,621</w:t>
      </w:r>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hasil</w:t>
      </w:r>
      <w:proofErr w:type="spellEnd"/>
      <w:r w:rsidRPr="00FB57D5">
        <w:rPr>
          <w:sz w:val="24"/>
          <w:szCs w:val="24"/>
        </w:rPr>
        <w:t xml:space="preserve"> </w:t>
      </w:r>
      <w:proofErr w:type="spellStart"/>
      <w:r w:rsidRPr="00FB57D5">
        <w:rPr>
          <w:sz w:val="24"/>
          <w:szCs w:val="24"/>
        </w:rPr>
        <w:t>positif</w:t>
      </w:r>
      <w:proofErr w:type="spellEnd"/>
      <w:r w:rsidRPr="00FB57D5">
        <w:rPr>
          <w:sz w:val="24"/>
          <w:szCs w:val="24"/>
        </w:rPr>
        <w:t xml:space="preserve"> yang </w:t>
      </w:r>
      <w:proofErr w:type="spellStart"/>
      <w:r w:rsidRPr="00FB57D5">
        <w:rPr>
          <w:sz w:val="24"/>
          <w:szCs w:val="24"/>
        </w:rPr>
        <w:t>berarti</w:t>
      </w:r>
      <w:proofErr w:type="spellEnd"/>
      <w:r w:rsidRPr="00FB57D5">
        <w:rPr>
          <w:sz w:val="24"/>
          <w:szCs w:val="24"/>
        </w:rPr>
        <w:t xml:space="preserve"> </w:t>
      </w:r>
      <w:proofErr w:type="spellStart"/>
      <w:r w:rsidRPr="00FB57D5">
        <w:rPr>
          <w:sz w:val="24"/>
          <w:szCs w:val="24"/>
        </w:rPr>
        <w:t>setiap</w:t>
      </w:r>
      <w:proofErr w:type="spellEnd"/>
      <w:r w:rsidRPr="00FB57D5">
        <w:rPr>
          <w:sz w:val="24"/>
          <w:szCs w:val="24"/>
        </w:rPr>
        <w:t xml:space="preserve"> </w:t>
      </w:r>
      <w:proofErr w:type="spellStart"/>
      <w:r w:rsidRPr="00FB57D5">
        <w:rPr>
          <w:sz w:val="24"/>
          <w:szCs w:val="24"/>
        </w:rPr>
        <w:t>kenaikan</w:t>
      </w:r>
      <w:proofErr w:type="spellEnd"/>
      <w:r w:rsidRPr="00FB57D5">
        <w:rPr>
          <w:sz w:val="24"/>
          <w:szCs w:val="24"/>
        </w:rPr>
        <w:t xml:space="preserve"> </w:t>
      </w:r>
      <w:r w:rsidRPr="00701914">
        <w:rPr>
          <w:sz w:val="24"/>
          <w:szCs w:val="24"/>
        </w:rPr>
        <w:t>EPS</w:t>
      </w:r>
      <w:r w:rsidRPr="00FB57D5">
        <w:rPr>
          <w:sz w:val="24"/>
          <w:szCs w:val="24"/>
        </w:rPr>
        <w:t xml:space="preserve"> </w:t>
      </w:r>
      <w:proofErr w:type="spellStart"/>
      <w:r w:rsidRPr="00FB57D5">
        <w:rPr>
          <w:sz w:val="24"/>
          <w:szCs w:val="24"/>
        </w:rPr>
        <w:t>dari</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701914">
        <w:rPr>
          <w:sz w:val="24"/>
          <w:szCs w:val="24"/>
        </w:rPr>
        <w:t>otomotif</w:t>
      </w:r>
      <w:proofErr w:type="spellEnd"/>
      <w:r w:rsidRPr="00FB57D5">
        <w:rPr>
          <w:sz w:val="24"/>
          <w:szCs w:val="24"/>
        </w:rPr>
        <w:t xml:space="preserve"> </w:t>
      </w:r>
      <w:proofErr w:type="spellStart"/>
      <w:r w:rsidRPr="00FB57D5">
        <w:rPr>
          <w:sz w:val="24"/>
          <w:szCs w:val="24"/>
        </w:rPr>
        <w:t>sebesar</w:t>
      </w:r>
      <w:proofErr w:type="spellEnd"/>
      <w:r w:rsidRPr="00FB57D5">
        <w:rPr>
          <w:sz w:val="24"/>
          <w:szCs w:val="24"/>
        </w:rPr>
        <w:t xml:space="preserve"> 1% </w:t>
      </w:r>
      <w:proofErr w:type="spellStart"/>
      <w:r w:rsidRPr="00FB57D5">
        <w:rPr>
          <w:sz w:val="24"/>
          <w:szCs w:val="24"/>
        </w:rPr>
        <w:t>maka</w:t>
      </w:r>
      <w:proofErr w:type="spellEnd"/>
      <w:r w:rsidRPr="00FB57D5">
        <w:rPr>
          <w:sz w:val="24"/>
          <w:szCs w:val="24"/>
        </w:rPr>
        <w:t xml:space="preserve"> </w:t>
      </w:r>
      <w:proofErr w:type="spellStart"/>
      <w:r w:rsidRPr="00FB57D5">
        <w:rPr>
          <w:sz w:val="24"/>
          <w:szCs w:val="24"/>
        </w:rPr>
        <w:t>akan</w:t>
      </w:r>
      <w:proofErr w:type="spellEnd"/>
      <w:r w:rsidRPr="00FB57D5">
        <w:rPr>
          <w:sz w:val="24"/>
          <w:szCs w:val="24"/>
        </w:rPr>
        <w:t xml:space="preserve"> </w:t>
      </w:r>
      <w:proofErr w:type="spellStart"/>
      <w:r w:rsidRPr="00FB57D5">
        <w:rPr>
          <w:sz w:val="24"/>
          <w:szCs w:val="24"/>
        </w:rPr>
        <w:t>meningkatkan</w:t>
      </w:r>
      <w:proofErr w:type="spellEnd"/>
      <w:r w:rsidRPr="00FB57D5">
        <w:rPr>
          <w:sz w:val="24"/>
          <w:szCs w:val="24"/>
        </w:rPr>
        <w:t xml:space="preserve"> </w:t>
      </w:r>
      <w:proofErr w:type="spellStart"/>
      <w:r w:rsidRPr="00701914">
        <w:rPr>
          <w:sz w:val="24"/>
          <w:szCs w:val="24"/>
        </w:rPr>
        <w:t>harha</w:t>
      </w:r>
      <w:proofErr w:type="spellEnd"/>
      <w:r w:rsidRPr="00701914">
        <w:rPr>
          <w:sz w:val="24"/>
          <w:szCs w:val="24"/>
        </w:rPr>
        <w:t xml:space="preserve"> </w:t>
      </w:r>
      <w:proofErr w:type="spellStart"/>
      <w:r w:rsidRPr="00701914">
        <w:rPr>
          <w:sz w:val="24"/>
          <w:szCs w:val="24"/>
        </w:rPr>
        <w:t>saham</w:t>
      </w:r>
      <w:proofErr w:type="spellEnd"/>
      <w:r w:rsidRPr="00701914">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sebesar</w:t>
      </w:r>
      <w:proofErr w:type="spellEnd"/>
      <w:r w:rsidRPr="00FB57D5">
        <w:rPr>
          <w:sz w:val="24"/>
          <w:szCs w:val="24"/>
        </w:rPr>
        <w:t xml:space="preserve"> </w:t>
      </w:r>
      <w:r w:rsidRPr="00701914">
        <w:rPr>
          <w:sz w:val="24"/>
          <w:szCs w:val="24"/>
        </w:rPr>
        <w:t>2,621</w:t>
      </w:r>
      <w:r w:rsidRPr="00FB57D5">
        <w:rPr>
          <w:sz w:val="24"/>
          <w:szCs w:val="24"/>
        </w:rPr>
        <w:t xml:space="preserve"> pada </w:t>
      </w:r>
      <w:proofErr w:type="spellStart"/>
      <w:r w:rsidRPr="00FB57D5">
        <w:rPr>
          <w:sz w:val="24"/>
          <w:szCs w:val="24"/>
        </w:rPr>
        <w:t>periode</w:t>
      </w:r>
      <w:proofErr w:type="spellEnd"/>
      <w:r w:rsidRPr="00FB57D5">
        <w:rPr>
          <w:sz w:val="24"/>
          <w:szCs w:val="24"/>
        </w:rPr>
        <w:t xml:space="preserve"> 20</w:t>
      </w:r>
      <w:r w:rsidRPr="00701914">
        <w:rPr>
          <w:sz w:val="24"/>
          <w:szCs w:val="24"/>
        </w:rPr>
        <w:t>19</w:t>
      </w:r>
      <w:r w:rsidRPr="00FB57D5">
        <w:rPr>
          <w:sz w:val="24"/>
          <w:szCs w:val="24"/>
        </w:rPr>
        <w:t>-20</w:t>
      </w:r>
      <w:r w:rsidRPr="00701914">
        <w:rPr>
          <w:sz w:val="24"/>
          <w:szCs w:val="24"/>
        </w:rPr>
        <w:t>21</w:t>
      </w:r>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asumsi</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lain </w:t>
      </w:r>
      <w:proofErr w:type="spellStart"/>
      <w:r w:rsidRPr="00FB57D5">
        <w:rPr>
          <w:sz w:val="24"/>
          <w:szCs w:val="24"/>
        </w:rPr>
        <w:t>dalam</w:t>
      </w:r>
      <w:proofErr w:type="spellEnd"/>
      <w:r w:rsidRPr="00FB57D5">
        <w:rPr>
          <w:sz w:val="24"/>
          <w:szCs w:val="24"/>
        </w:rPr>
        <w:t xml:space="preserve"> model </w:t>
      </w:r>
      <w:proofErr w:type="spellStart"/>
      <w:r w:rsidRPr="00FB57D5">
        <w:rPr>
          <w:sz w:val="24"/>
          <w:szCs w:val="24"/>
        </w:rPr>
        <w:t>regresi</w:t>
      </w:r>
      <w:proofErr w:type="spellEnd"/>
      <w:r w:rsidRPr="00FB57D5">
        <w:rPr>
          <w:sz w:val="24"/>
          <w:szCs w:val="24"/>
        </w:rPr>
        <w:t xml:space="preserve"> </w:t>
      </w:r>
      <w:proofErr w:type="spellStart"/>
      <w:r w:rsidRPr="00FB57D5">
        <w:rPr>
          <w:sz w:val="24"/>
          <w:szCs w:val="24"/>
        </w:rPr>
        <w:t>tetap</w:t>
      </w:r>
      <w:proofErr w:type="spellEnd"/>
      <w:r w:rsidRPr="00FB57D5">
        <w:rPr>
          <w:sz w:val="24"/>
          <w:szCs w:val="24"/>
        </w:rPr>
        <w:t xml:space="preserve">. Nilai </w:t>
      </w:r>
      <w:proofErr w:type="spellStart"/>
      <w:r w:rsidRPr="00FB57D5">
        <w:rPr>
          <w:sz w:val="24"/>
          <w:szCs w:val="24"/>
        </w:rPr>
        <w:t>koefisien</w:t>
      </w:r>
      <w:proofErr w:type="spellEnd"/>
      <w:r w:rsidRPr="00FB57D5">
        <w:rPr>
          <w:sz w:val="24"/>
          <w:szCs w:val="24"/>
        </w:rPr>
        <w:t xml:space="preserve"> </w:t>
      </w:r>
      <w:r w:rsidRPr="00701914">
        <w:rPr>
          <w:sz w:val="24"/>
          <w:szCs w:val="24"/>
        </w:rPr>
        <w:t>ROE</w:t>
      </w:r>
      <w:r w:rsidRPr="00FB57D5">
        <w:rPr>
          <w:sz w:val="24"/>
          <w:szCs w:val="24"/>
        </w:rPr>
        <w:t xml:space="preserve"> </w:t>
      </w:r>
      <w:proofErr w:type="spellStart"/>
      <w:r w:rsidRPr="00FB57D5">
        <w:rPr>
          <w:sz w:val="24"/>
          <w:szCs w:val="24"/>
        </w:rPr>
        <w:t>sebesar</w:t>
      </w:r>
      <w:proofErr w:type="spellEnd"/>
      <w:r w:rsidRPr="00FB57D5">
        <w:rPr>
          <w:sz w:val="24"/>
          <w:szCs w:val="24"/>
        </w:rPr>
        <w:t xml:space="preserve"> 1,</w:t>
      </w:r>
      <w:r w:rsidRPr="00701914">
        <w:rPr>
          <w:sz w:val="24"/>
          <w:szCs w:val="24"/>
        </w:rPr>
        <w:t>529</w:t>
      </w:r>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hasil</w:t>
      </w:r>
      <w:proofErr w:type="spellEnd"/>
      <w:r w:rsidRPr="00701914">
        <w:rPr>
          <w:sz w:val="24"/>
          <w:szCs w:val="24"/>
        </w:rPr>
        <w:t xml:space="preserve"> </w:t>
      </w:r>
      <w:proofErr w:type="spellStart"/>
      <w:r w:rsidRPr="00701914">
        <w:rPr>
          <w:sz w:val="24"/>
          <w:szCs w:val="24"/>
        </w:rPr>
        <w:t>positif</w:t>
      </w:r>
      <w:proofErr w:type="spellEnd"/>
      <w:r w:rsidRPr="00FB57D5">
        <w:rPr>
          <w:sz w:val="24"/>
          <w:szCs w:val="24"/>
        </w:rPr>
        <w:t xml:space="preserve"> yang </w:t>
      </w:r>
      <w:proofErr w:type="spellStart"/>
      <w:r w:rsidRPr="00FB57D5">
        <w:rPr>
          <w:sz w:val="24"/>
          <w:szCs w:val="24"/>
        </w:rPr>
        <w:t>berarti</w:t>
      </w:r>
      <w:proofErr w:type="spellEnd"/>
      <w:r w:rsidRPr="00FB57D5">
        <w:rPr>
          <w:sz w:val="24"/>
          <w:szCs w:val="24"/>
        </w:rPr>
        <w:t xml:space="preserve">, </w:t>
      </w:r>
      <w:proofErr w:type="spellStart"/>
      <w:r w:rsidRPr="00FB57D5">
        <w:rPr>
          <w:sz w:val="24"/>
          <w:szCs w:val="24"/>
        </w:rPr>
        <w:t>apabila</w:t>
      </w:r>
      <w:proofErr w:type="spellEnd"/>
      <w:r w:rsidRPr="00FB57D5">
        <w:rPr>
          <w:sz w:val="24"/>
          <w:szCs w:val="24"/>
        </w:rPr>
        <w:t xml:space="preserve"> </w:t>
      </w:r>
      <w:proofErr w:type="spellStart"/>
      <w:r w:rsidRPr="00FB57D5">
        <w:rPr>
          <w:sz w:val="24"/>
          <w:szCs w:val="24"/>
        </w:rPr>
        <w:t>meningkatnya</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w:t>
      </w:r>
      <w:proofErr w:type="spellStart"/>
      <w:r w:rsidRPr="00FB57D5">
        <w:rPr>
          <w:sz w:val="24"/>
          <w:szCs w:val="24"/>
        </w:rPr>
        <w:t>rasio</w:t>
      </w:r>
      <w:proofErr w:type="spellEnd"/>
      <w:r w:rsidRPr="00FB57D5">
        <w:rPr>
          <w:sz w:val="24"/>
          <w:szCs w:val="24"/>
        </w:rPr>
        <w:t xml:space="preserve"> </w:t>
      </w:r>
      <w:r w:rsidRPr="00701914">
        <w:rPr>
          <w:sz w:val="24"/>
          <w:szCs w:val="24"/>
        </w:rPr>
        <w:t>ROE</w:t>
      </w:r>
      <w:r w:rsidRPr="00FB57D5">
        <w:rPr>
          <w:sz w:val="24"/>
          <w:szCs w:val="24"/>
        </w:rPr>
        <w:t xml:space="preserve"> </w:t>
      </w:r>
      <w:proofErr w:type="spellStart"/>
      <w:r w:rsidRPr="00701914">
        <w:rPr>
          <w:sz w:val="24"/>
          <w:szCs w:val="24"/>
        </w:rPr>
        <w:t>perusahaan</w:t>
      </w:r>
      <w:proofErr w:type="spellEnd"/>
      <w:r w:rsidRPr="00701914">
        <w:rPr>
          <w:sz w:val="24"/>
          <w:szCs w:val="24"/>
        </w:rPr>
        <w:t xml:space="preserve"> </w:t>
      </w:r>
      <w:proofErr w:type="spellStart"/>
      <w:r w:rsidRPr="00701914">
        <w:rPr>
          <w:sz w:val="24"/>
          <w:szCs w:val="24"/>
        </w:rPr>
        <w:t>otomotif</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hal</w:t>
      </w:r>
      <w:proofErr w:type="spellEnd"/>
      <w:r w:rsidRPr="00FB57D5">
        <w:rPr>
          <w:sz w:val="24"/>
          <w:szCs w:val="24"/>
        </w:rPr>
        <w:t xml:space="preserve"> </w:t>
      </w:r>
      <w:r w:rsidRPr="00701914">
        <w:rPr>
          <w:sz w:val="24"/>
          <w:szCs w:val="24"/>
        </w:rPr>
        <w:t>ROE</w:t>
      </w:r>
      <w:r w:rsidRPr="00FB57D5">
        <w:rPr>
          <w:sz w:val="24"/>
          <w:szCs w:val="24"/>
        </w:rPr>
        <w:t xml:space="preserve"> </w:t>
      </w:r>
      <w:proofErr w:type="spellStart"/>
      <w:r w:rsidRPr="00FB57D5">
        <w:rPr>
          <w:sz w:val="24"/>
          <w:szCs w:val="24"/>
        </w:rPr>
        <w:t>sebesar</w:t>
      </w:r>
      <w:proofErr w:type="spellEnd"/>
      <w:r w:rsidRPr="00FB57D5">
        <w:rPr>
          <w:sz w:val="24"/>
          <w:szCs w:val="24"/>
        </w:rPr>
        <w:t xml:space="preserve"> 1%, </w:t>
      </w:r>
      <w:proofErr w:type="spellStart"/>
      <w:r w:rsidRPr="00FB57D5">
        <w:rPr>
          <w:sz w:val="24"/>
          <w:szCs w:val="24"/>
        </w:rPr>
        <w:t>maka</w:t>
      </w:r>
      <w:proofErr w:type="spellEnd"/>
      <w:r w:rsidRPr="00FB57D5">
        <w:rPr>
          <w:sz w:val="24"/>
          <w:szCs w:val="24"/>
        </w:rPr>
        <w:t xml:space="preserve"> </w:t>
      </w:r>
      <w:proofErr w:type="spellStart"/>
      <w:r w:rsidRPr="00FB57D5">
        <w:rPr>
          <w:sz w:val="24"/>
          <w:szCs w:val="24"/>
        </w:rPr>
        <w:t>akan</w:t>
      </w:r>
      <w:proofErr w:type="spellEnd"/>
      <w:r w:rsidRPr="00FB57D5">
        <w:rPr>
          <w:sz w:val="24"/>
          <w:szCs w:val="24"/>
        </w:rPr>
        <w:t xml:space="preserve"> </w:t>
      </w:r>
      <w:proofErr w:type="spellStart"/>
      <w:r w:rsidRPr="00701914">
        <w:rPr>
          <w:sz w:val="24"/>
          <w:szCs w:val="24"/>
        </w:rPr>
        <w:t>menambah</w:t>
      </w:r>
      <w:proofErr w:type="spellEnd"/>
      <w:r w:rsidRPr="00701914">
        <w:rPr>
          <w:sz w:val="24"/>
          <w:szCs w:val="24"/>
        </w:rPr>
        <w:t xml:space="preserve"> </w:t>
      </w:r>
      <w:proofErr w:type="spellStart"/>
      <w:r w:rsidRPr="00701914">
        <w:rPr>
          <w:sz w:val="24"/>
          <w:szCs w:val="24"/>
        </w:rPr>
        <w:t>harga</w:t>
      </w:r>
      <w:proofErr w:type="spellEnd"/>
      <w:r w:rsidRPr="00701914">
        <w:rPr>
          <w:sz w:val="24"/>
          <w:szCs w:val="24"/>
        </w:rPr>
        <w:t xml:space="preserve"> </w:t>
      </w:r>
      <w:proofErr w:type="spellStart"/>
      <w:r w:rsidRPr="00701914">
        <w:rPr>
          <w:sz w:val="24"/>
          <w:szCs w:val="24"/>
        </w:rPr>
        <w:lastRenderedPageBreak/>
        <w:t>saham</w:t>
      </w:r>
      <w:proofErr w:type="spellEnd"/>
      <w:r w:rsidRPr="00701914">
        <w:rPr>
          <w:sz w:val="24"/>
          <w:szCs w:val="24"/>
        </w:rPr>
        <w:t xml:space="preserve"> </w:t>
      </w:r>
      <w:proofErr w:type="spellStart"/>
      <w:r w:rsidRPr="00701914">
        <w:rPr>
          <w:sz w:val="24"/>
          <w:szCs w:val="24"/>
        </w:rPr>
        <w:t>perusahaan</w:t>
      </w:r>
      <w:proofErr w:type="spellEnd"/>
      <w:r w:rsidRPr="00701914">
        <w:rPr>
          <w:sz w:val="24"/>
          <w:szCs w:val="24"/>
        </w:rPr>
        <w:t xml:space="preserve"> </w:t>
      </w:r>
      <w:proofErr w:type="spellStart"/>
      <w:r w:rsidRPr="00701914">
        <w:rPr>
          <w:sz w:val="24"/>
          <w:szCs w:val="24"/>
        </w:rPr>
        <w:t>otomotif</w:t>
      </w:r>
      <w:proofErr w:type="spellEnd"/>
      <w:r w:rsidRPr="00FB57D5">
        <w:rPr>
          <w:sz w:val="24"/>
          <w:szCs w:val="24"/>
        </w:rPr>
        <w:t xml:space="preserve"> </w:t>
      </w:r>
      <w:proofErr w:type="spellStart"/>
      <w:r w:rsidRPr="00FB57D5">
        <w:rPr>
          <w:sz w:val="24"/>
          <w:szCs w:val="24"/>
        </w:rPr>
        <w:t>sebesar</w:t>
      </w:r>
      <w:proofErr w:type="spellEnd"/>
      <w:r w:rsidRPr="00FB57D5">
        <w:rPr>
          <w:sz w:val="24"/>
          <w:szCs w:val="24"/>
        </w:rPr>
        <w:t xml:space="preserve"> </w:t>
      </w:r>
      <w:r w:rsidRPr="00701914">
        <w:rPr>
          <w:sz w:val="24"/>
          <w:szCs w:val="24"/>
        </w:rPr>
        <w:t>1</w:t>
      </w:r>
      <w:r w:rsidRPr="00FB57D5">
        <w:rPr>
          <w:sz w:val="24"/>
          <w:szCs w:val="24"/>
        </w:rPr>
        <w:t>,</w:t>
      </w:r>
      <w:r w:rsidRPr="00701914">
        <w:rPr>
          <w:sz w:val="24"/>
          <w:szCs w:val="24"/>
        </w:rPr>
        <w:t>529</w:t>
      </w:r>
      <w:r w:rsidRPr="00FB57D5">
        <w:rPr>
          <w:sz w:val="24"/>
          <w:szCs w:val="24"/>
        </w:rPr>
        <w:t xml:space="preserve"> pada </w:t>
      </w:r>
      <w:proofErr w:type="spellStart"/>
      <w:r w:rsidRPr="00FB57D5">
        <w:rPr>
          <w:sz w:val="24"/>
          <w:szCs w:val="24"/>
        </w:rPr>
        <w:t>periode</w:t>
      </w:r>
      <w:proofErr w:type="spellEnd"/>
      <w:r w:rsidRPr="00FB57D5">
        <w:rPr>
          <w:sz w:val="24"/>
          <w:szCs w:val="24"/>
        </w:rPr>
        <w:t xml:space="preserve"> 201</w:t>
      </w:r>
      <w:r w:rsidRPr="00701914">
        <w:rPr>
          <w:sz w:val="24"/>
          <w:szCs w:val="24"/>
        </w:rPr>
        <w:t>9</w:t>
      </w:r>
      <w:r w:rsidRPr="00FB57D5">
        <w:rPr>
          <w:sz w:val="24"/>
          <w:szCs w:val="24"/>
        </w:rPr>
        <w:t>-20</w:t>
      </w:r>
      <w:r w:rsidRPr="00701914">
        <w:rPr>
          <w:sz w:val="24"/>
          <w:szCs w:val="24"/>
        </w:rPr>
        <w:t>21</w:t>
      </w:r>
      <w:r w:rsidRPr="00FB57D5">
        <w:rPr>
          <w:sz w:val="24"/>
          <w:szCs w:val="24"/>
        </w:rPr>
        <w:t xml:space="preserve"> </w:t>
      </w:r>
      <w:proofErr w:type="spellStart"/>
      <w:r w:rsidRPr="00FB57D5">
        <w:rPr>
          <w:sz w:val="24"/>
          <w:szCs w:val="24"/>
        </w:rPr>
        <w:t>dengan</w:t>
      </w:r>
      <w:proofErr w:type="spellEnd"/>
      <w:r w:rsidRPr="00701914">
        <w:rPr>
          <w:sz w:val="24"/>
          <w:szCs w:val="24"/>
        </w:rPr>
        <w:t xml:space="preserve"> </w:t>
      </w:r>
      <w:proofErr w:type="spellStart"/>
      <w:r w:rsidRPr="00701914">
        <w:rPr>
          <w:sz w:val="24"/>
          <w:szCs w:val="24"/>
        </w:rPr>
        <w:t>asumsi</w:t>
      </w:r>
      <w:proofErr w:type="spellEnd"/>
      <w:r w:rsidRPr="00701914">
        <w:rPr>
          <w:sz w:val="24"/>
          <w:szCs w:val="24"/>
        </w:rPr>
        <w:t xml:space="preserve"> </w:t>
      </w:r>
      <w:proofErr w:type="spellStart"/>
      <w:r w:rsidRPr="00701914">
        <w:rPr>
          <w:sz w:val="24"/>
          <w:szCs w:val="24"/>
        </w:rPr>
        <w:t>persamaan</w:t>
      </w:r>
      <w:proofErr w:type="spellEnd"/>
      <w:r w:rsidRPr="00701914">
        <w:rPr>
          <w:sz w:val="24"/>
          <w:szCs w:val="24"/>
        </w:rPr>
        <w:t xml:space="preserve"> </w:t>
      </w:r>
      <w:proofErr w:type="spellStart"/>
      <w:r w:rsidRPr="00701914">
        <w:rPr>
          <w:sz w:val="24"/>
          <w:szCs w:val="24"/>
        </w:rPr>
        <w:t>regresi</w:t>
      </w:r>
      <w:proofErr w:type="spellEnd"/>
      <w:r w:rsidRPr="00701914">
        <w:rPr>
          <w:sz w:val="24"/>
          <w:szCs w:val="24"/>
        </w:rPr>
        <w:t xml:space="preserve"> </w:t>
      </w:r>
      <w:proofErr w:type="spellStart"/>
      <w:r w:rsidRPr="00701914">
        <w:rPr>
          <w:sz w:val="24"/>
          <w:szCs w:val="24"/>
        </w:rPr>
        <w:t>tetap</w:t>
      </w:r>
      <w:proofErr w:type="spellEnd"/>
      <w:r w:rsidRPr="00701914">
        <w:rPr>
          <w:sz w:val="24"/>
          <w:szCs w:val="24"/>
        </w:rPr>
        <w:t>.</w:t>
      </w:r>
    </w:p>
    <w:p w14:paraId="2FBE07ED" w14:textId="77777777" w:rsidR="00E5070C" w:rsidRPr="00701914" w:rsidRDefault="00E5070C" w:rsidP="00CE49B4">
      <w:pPr>
        <w:autoSpaceDE w:val="0"/>
        <w:autoSpaceDN w:val="0"/>
        <w:adjustRightInd w:val="0"/>
        <w:spacing w:line="360" w:lineRule="auto"/>
        <w:ind w:left="450" w:firstLine="630"/>
        <w:jc w:val="both"/>
        <w:rPr>
          <w:sz w:val="24"/>
          <w:szCs w:val="24"/>
        </w:rPr>
      </w:pPr>
      <w:r w:rsidRPr="00701914">
        <w:rPr>
          <w:sz w:val="24"/>
          <w:szCs w:val="24"/>
        </w:rPr>
        <w:t xml:space="preserve">Nilai </w:t>
      </w:r>
      <w:proofErr w:type="spellStart"/>
      <w:r w:rsidRPr="00701914">
        <w:rPr>
          <w:sz w:val="24"/>
          <w:szCs w:val="24"/>
        </w:rPr>
        <w:t>koefisien</w:t>
      </w:r>
      <w:proofErr w:type="spellEnd"/>
      <w:r w:rsidRPr="00701914">
        <w:rPr>
          <w:sz w:val="24"/>
          <w:szCs w:val="24"/>
        </w:rPr>
        <w:t xml:space="preserve"> PBV </w:t>
      </w:r>
      <w:proofErr w:type="spellStart"/>
      <w:r w:rsidRPr="00701914">
        <w:rPr>
          <w:sz w:val="24"/>
          <w:szCs w:val="24"/>
        </w:rPr>
        <w:t>sebesar</w:t>
      </w:r>
      <w:proofErr w:type="spellEnd"/>
      <w:r w:rsidRPr="00701914">
        <w:rPr>
          <w:sz w:val="24"/>
          <w:szCs w:val="24"/>
        </w:rPr>
        <w:t xml:space="preserve"> -1,664 </w:t>
      </w:r>
      <w:proofErr w:type="spellStart"/>
      <w:r w:rsidRPr="00701914">
        <w:rPr>
          <w:sz w:val="24"/>
          <w:szCs w:val="24"/>
        </w:rPr>
        <w:t>menunjukkan</w:t>
      </w:r>
      <w:proofErr w:type="spellEnd"/>
      <w:r w:rsidRPr="00701914">
        <w:rPr>
          <w:sz w:val="24"/>
          <w:szCs w:val="24"/>
        </w:rPr>
        <w:t xml:space="preserve"> </w:t>
      </w:r>
      <w:proofErr w:type="spellStart"/>
      <w:r w:rsidRPr="00701914">
        <w:rPr>
          <w:sz w:val="24"/>
          <w:szCs w:val="24"/>
        </w:rPr>
        <w:t>angka</w:t>
      </w:r>
      <w:proofErr w:type="spellEnd"/>
      <w:r w:rsidRPr="00701914">
        <w:rPr>
          <w:sz w:val="24"/>
          <w:szCs w:val="24"/>
        </w:rPr>
        <w:t xml:space="preserve"> </w:t>
      </w:r>
      <w:proofErr w:type="spellStart"/>
      <w:r w:rsidRPr="00701914">
        <w:rPr>
          <w:sz w:val="24"/>
          <w:szCs w:val="24"/>
        </w:rPr>
        <w:t>negatif</w:t>
      </w:r>
      <w:proofErr w:type="spellEnd"/>
      <w:r w:rsidRPr="00701914">
        <w:rPr>
          <w:sz w:val="24"/>
          <w:szCs w:val="24"/>
        </w:rPr>
        <w:t xml:space="preserve"> yang </w:t>
      </w:r>
      <w:proofErr w:type="spellStart"/>
      <w:r w:rsidRPr="00701914">
        <w:rPr>
          <w:sz w:val="24"/>
          <w:szCs w:val="24"/>
        </w:rPr>
        <w:t>mempunyai</w:t>
      </w:r>
      <w:proofErr w:type="spellEnd"/>
      <w:r w:rsidRPr="00701914">
        <w:rPr>
          <w:sz w:val="24"/>
          <w:szCs w:val="24"/>
        </w:rPr>
        <w:t xml:space="preserve"> arti </w:t>
      </w:r>
      <w:proofErr w:type="spellStart"/>
      <w:r w:rsidRPr="00701914">
        <w:rPr>
          <w:sz w:val="24"/>
          <w:szCs w:val="24"/>
        </w:rPr>
        <w:t>apabila</w:t>
      </w:r>
      <w:proofErr w:type="spellEnd"/>
      <w:r w:rsidRPr="00701914">
        <w:rPr>
          <w:sz w:val="24"/>
          <w:szCs w:val="24"/>
        </w:rPr>
        <w:t xml:space="preserve"> </w:t>
      </w:r>
      <w:proofErr w:type="spellStart"/>
      <w:r w:rsidRPr="00701914">
        <w:rPr>
          <w:sz w:val="24"/>
          <w:szCs w:val="24"/>
        </w:rPr>
        <w:t>perusahaan</w:t>
      </w:r>
      <w:proofErr w:type="spellEnd"/>
      <w:r w:rsidRPr="00701914">
        <w:rPr>
          <w:sz w:val="24"/>
          <w:szCs w:val="24"/>
        </w:rPr>
        <w:t xml:space="preserve"> </w:t>
      </w:r>
      <w:proofErr w:type="spellStart"/>
      <w:r w:rsidRPr="00701914">
        <w:rPr>
          <w:sz w:val="24"/>
          <w:szCs w:val="24"/>
        </w:rPr>
        <w:t>otomotif</w:t>
      </w:r>
      <w:proofErr w:type="spellEnd"/>
      <w:r w:rsidRPr="00701914">
        <w:rPr>
          <w:sz w:val="24"/>
          <w:szCs w:val="24"/>
        </w:rPr>
        <w:t xml:space="preserve"> </w:t>
      </w:r>
      <w:proofErr w:type="spellStart"/>
      <w:r w:rsidRPr="00701914">
        <w:rPr>
          <w:sz w:val="24"/>
          <w:szCs w:val="24"/>
        </w:rPr>
        <w:t>selalu</w:t>
      </w:r>
      <w:proofErr w:type="spellEnd"/>
      <w:r w:rsidRPr="00701914">
        <w:rPr>
          <w:sz w:val="24"/>
          <w:szCs w:val="24"/>
        </w:rPr>
        <w:t xml:space="preserve"> </w:t>
      </w:r>
      <w:proofErr w:type="spellStart"/>
      <w:r w:rsidRPr="00701914">
        <w:rPr>
          <w:sz w:val="24"/>
          <w:szCs w:val="24"/>
        </w:rPr>
        <w:t>memenuhi</w:t>
      </w:r>
      <w:proofErr w:type="spellEnd"/>
      <w:r w:rsidRPr="00701914">
        <w:rPr>
          <w:sz w:val="24"/>
          <w:szCs w:val="24"/>
        </w:rPr>
        <w:t xml:space="preserve"> </w:t>
      </w:r>
      <w:proofErr w:type="spellStart"/>
      <w:r w:rsidRPr="00701914">
        <w:rPr>
          <w:sz w:val="24"/>
          <w:szCs w:val="24"/>
        </w:rPr>
        <w:t>hak-hak</w:t>
      </w:r>
      <w:proofErr w:type="spellEnd"/>
      <w:r w:rsidRPr="00701914">
        <w:rPr>
          <w:sz w:val="24"/>
          <w:szCs w:val="24"/>
        </w:rPr>
        <w:t xml:space="preserve"> </w:t>
      </w:r>
      <w:proofErr w:type="spellStart"/>
      <w:r w:rsidRPr="00701914">
        <w:rPr>
          <w:sz w:val="24"/>
          <w:szCs w:val="24"/>
        </w:rPr>
        <w:t>dari</w:t>
      </w:r>
      <w:proofErr w:type="spellEnd"/>
      <w:r w:rsidRPr="00701914">
        <w:rPr>
          <w:sz w:val="24"/>
          <w:szCs w:val="24"/>
        </w:rPr>
        <w:t xml:space="preserve"> para investor </w:t>
      </w:r>
      <w:proofErr w:type="spellStart"/>
      <w:r w:rsidRPr="00701914">
        <w:rPr>
          <w:sz w:val="24"/>
          <w:szCs w:val="24"/>
        </w:rPr>
        <w:t>sebesar</w:t>
      </w:r>
      <w:proofErr w:type="spellEnd"/>
      <w:r w:rsidRPr="00701914">
        <w:rPr>
          <w:sz w:val="24"/>
          <w:szCs w:val="24"/>
        </w:rPr>
        <w:t xml:space="preserve"> 1%, </w:t>
      </w:r>
      <w:proofErr w:type="spellStart"/>
      <w:r w:rsidRPr="00701914">
        <w:rPr>
          <w:sz w:val="24"/>
          <w:szCs w:val="24"/>
        </w:rPr>
        <w:t>maka</w:t>
      </w:r>
      <w:proofErr w:type="spellEnd"/>
      <w:r w:rsidRPr="00701914">
        <w:rPr>
          <w:sz w:val="24"/>
          <w:szCs w:val="24"/>
        </w:rPr>
        <w:t xml:space="preserve"> </w:t>
      </w:r>
      <w:proofErr w:type="spellStart"/>
      <w:r w:rsidRPr="00701914">
        <w:rPr>
          <w:sz w:val="24"/>
          <w:szCs w:val="24"/>
        </w:rPr>
        <w:t>akan</w:t>
      </w:r>
      <w:proofErr w:type="spellEnd"/>
      <w:r w:rsidRPr="00701914">
        <w:rPr>
          <w:sz w:val="24"/>
          <w:szCs w:val="24"/>
        </w:rPr>
        <w:t xml:space="preserve"> </w:t>
      </w:r>
      <w:proofErr w:type="spellStart"/>
      <w:r w:rsidRPr="00701914">
        <w:rPr>
          <w:sz w:val="24"/>
          <w:szCs w:val="24"/>
        </w:rPr>
        <w:t>menurunkan</w:t>
      </w:r>
      <w:proofErr w:type="spellEnd"/>
      <w:r w:rsidRPr="00701914">
        <w:rPr>
          <w:sz w:val="24"/>
          <w:szCs w:val="24"/>
        </w:rPr>
        <w:t xml:space="preserve"> </w:t>
      </w:r>
      <w:proofErr w:type="spellStart"/>
      <w:r w:rsidRPr="00701914">
        <w:rPr>
          <w:sz w:val="24"/>
          <w:szCs w:val="24"/>
        </w:rPr>
        <w:t>harga</w:t>
      </w:r>
      <w:proofErr w:type="spellEnd"/>
      <w:r w:rsidRPr="00701914">
        <w:rPr>
          <w:sz w:val="24"/>
          <w:szCs w:val="24"/>
        </w:rPr>
        <w:t xml:space="preserve"> </w:t>
      </w:r>
      <w:proofErr w:type="spellStart"/>
      <w:r w:rsidRPr="00701914">
        <w:rPr>
          <w:sz w:val="24"/>
          <w:szCs w:val="24"/>
        </w:rPr>
        <w:t>saham</w:t>
      </w:r>
      <w:proofErr w:type="spellEnd"/>
      <w:r w:rsidRPr="00701914">
        <w:rPr>
          <w:sz w:val="24"/>
          <w:szCs w:val="24"/>
        </w:rPr>
        <w:t xml:space="preserve"> </w:t>
      </w:r>
      <w:proofErr w:type="spellStart"/>
      <w:r w:rsidRPr="00701914">
        <w:rPr>
          <w:sz w:val="24"/>
          <w:szCs w:val="24"/>
        </w:rPr>
        <w:t>perusahaan</w:t>
      </w:r>
      <w:proofErr w:type="spellEnd"/>
      <w:r w:rsidRPr="00701914">
        <w:rPr>
          <w:sz w:val="24"/>
          <w:szCs w:val="24"/>
        </w:rPr>
        <w:t xml:space="preserve"> </w:t>
      </w:r>
      <w:proofErr w:type="spellStart"/>
      <w:r w:rsidRPr="00701914">
        <w:rPr>
          <w:sz w:val="24"/>
          <w:szCs w:val="24"/>
        </w:rPr>
        <w:t>sebesar</w:t>
      </w:r>
      <w:proofErr w:type="spellEnd"/>
      <w:r w:rsidRPr="00701914">
        <w:rPr>
          <w:sz w:val="24"/>
          <w:szCs w:val="24"/>
        </w:rPr>
        <w:t xml:space="preserve"> 1,664 pada </w:t>
      </w:r>
      <w:proofErr w:type="spellStart"/>
      <w:r w:rsidRPr="00701914">
        <w:rPr>
          <w:sz w:val="24"/>
          <w:szCs w:val="24"/>
        </w:rPr>
        <w:t>periode</w:t>
      </w:r>
      <w:proofErr w:type="spellEnd"/>
      <w:r w:rsidRPr="00701914">
        <w:rPr>
          <w:sz w:val="24"/>
          <w:szCs w:val="24"/>
        </w:rPr>
        <w:t xml:space="preserve"> 2019-2021 </w:t>
      </w:r>
      <w:proofErr w:type="spellStart"/>
      <w:r w:rsidRPr="00701914">
        <w:rPr>
          <w:sz w:val="24"/>
          <w:szCs w:val="24"/>
        </w:rPr>
        <w:t>dengan</w:t>
      </w:r>
      <w:proofErr w:type="spellEnd"/>
      <w:r w:rsidRPr="00701914">
        <w:rPr>
          <w:sz w:val="24"/>
          <w:szCs w:val="24"/>
        </w:rPr>
        <w:t xml:space="preserve"> </w:t>
      </w:r>
      <w:proofErr w:type="spellStart"/>
      <w:r w:rsidRPr="00701914">
        <w:rPr>
          <w:sz w:val="24"/>
          <w:szCs w:val="24"/>
        </w:rPr>
        <w:t>asumsi</w:t>
      </w:r>
      <w:proofErr w:type="spellEnd"/>
      <w:r w:rsidRPr="00701914">
        <w:rPr>
          <w:sz w:val="24"/>
          <w:szCs w:val="24"/>
        </w:rPr>
        <w:t xml:space="preserve"> </w:t>
      </w:r>
      <w:proofErr w:type="spellStart"/>
      <w:r w:rsidRPr="00701914">
        <w:rPr>
          <w:sz w:val="24"/>
          <w:szCs w:val="24"/>
        </w:rPr>
        <w:t>variabel</w:t>
      </w:r>
      <w:proofErr w:type="spellEnd"/>
      <w:r w:rsidRPr="00701914">
        <w:rPr>
          <w:sz w:val="24"/>
          <w:szCs w:val="24"/>
        </w:rPr>
        <w:t xml:space="preserve"> lain </w:t>
      </w:r>
      <w:proofErr w:type="spellStart"/>
      <w:r w:rsidRPr="00701914">
        <w:rPr>
          <w:sz w:val="24"/>
          <w:szCs w:val="24"/>
        </w:rPr>
        <w:t>dalam</w:t>
      </w:r>
      <w:proofErr w:type="spellEnd"/>
      <w:r w:rsidRPr="00701914">
        <w:rPr>
          <w:sz w:val="24"/>
          <w:szCs w:val="24"/>
        </w:rPr>
        <w:t xml:space="preserve"> model </w:t>
      </w:r>
      <w:proofErr w:type="spellStart"/>
      <w:r w:rsidRPr="00701914">
        <w:rPr>
          <w:sz w:val="24"/>
          <w:szCs w:val="24"/>
        </w:rPr>
        <w:t>regresi</w:t>
      </w:r>
      <w:proofErr w:type="spellEnd"/>
      <w:r w:rsidRPr="00701914">
        <w:rPr>
          <w:sz w:val="24"/>
          <w:szCs w:val="24"/>
        </w:rPr>
        <w:t xml:space="preserve"> </w:t>
      </w:r>
      <w:proofErr w:type="spellStart"/>
      <w:r w:rsidRPr="00701914">
        <w:rPr>
          <w:sz w:val="24"/>
          <w:szCs w:val="24"/>
        </w:rPr>
        <w:t>tetap</w:t>
      </w:r>
      <w:proofErr w:type="spellEnd"/>
      <w:r w:rsidRPr="00701914">
        <w:rPr>
          <w:sz w:val="24"/>
          <w:szCs w:val="24"/>
        </w:rPr>
        <w:t>.</w:t>
      </w:r>
    </w:p>
    <w:p w14:paraId="2679B8B2" w14:textId="4F58959A" w:rsidR="00E5070C" w:rsidRPr="00FB57D5" w:rsidRDefault="00E5070C" w:rsidP="00926370">
      <w:pPr>
        <w:pStyle w:val="ListParagraph"/>
        <w:numPr>
          <w:ilvl w:val="0"/>
          <w:numId w:val="36"/>
        </w:numPr>
        <w:autoSpaceDE w:val="0"/>
        <w:autoSpaceDN w:val="0"/>
        <w:adjustRightInd w:val="0"/>
        <w:spacing w:line="360" w:lineRule="auto"/>
        <w:ind w:left="450"/>
        <w:jc w:val="both"/>
        <w:rPr>
          <w:sz w:val="24"/>
          <w:szCs w:val="24"/>
          <w:lang w:val="en-ID"/>
        </w:rPr>
      </w:pPr>
      <w:r w:rsidRPr="00FB57D5">
        <w:rPr>
          <w:sz w:val="24"/>
          <w:szCs w:val="24"/>
        </w:rPr>
        <w:t xml:space="preserve">Uji </w:t>
      </w:r>
      <w:proofErr w:type="spellStart"/>
      <w:r w:rsidRPr="00FB57D5">
        <w:rPr>
          <w:sz w:val="24"/>
          <w:szCs w:val="24"/>
        </w:rPr>
        <w:t>Koefisien</w:t>
      </w:r>
      <w:proofErr w:type="spellEnd"/>
      <w:r w:rsidRPr="00FB57D5">
        <w:rPr>
          <w:sz w:val="24"/>
          <w:szCs w:val="24"/>
        </w:rPr>
        <w:t xml:space="preserve"> </w:t>
      </w:r>
      <w:proofErr w:type="spellStart"/>
      <w:r w:rsidRPr="00FB57D5">
        <w:rPr>
          <w:sz w:val="24"/>
          <w:szCs w:val="24"/>
        </w:rPr>
        <w:t>Determinasi</w:t>
      </w:r>
      <w:proofErr w:type="spellEnd"/>
      <w:r w:rsidRPr="00FB57D5">
        <w:rPr>
          <w:sz w:val="24"/>
          <w:szCs w:val="24"/>
        </w:rPr>
        <w:t xml:space="preserve"> (R2) </w:t>
      </w:r>
    </w:p>
    <w:p w14:paraId="26AF3AFD" w14:textId="0821442C" w:rsidR="00E5070C" w:rsidRPr="00FB57D5" w:rsidRDefault="00E5070C" w:rsidP="00926370">
      <w:pPr>
        <w:autoSpaceDE w:val="0"/>
        <w:autoSpaceDN w:val="0"/>
        <w:adjustRightInd w:val="0"/>
        <w:spacing w:line="360" w:lineRule="auto"/>
        <w:ind w:left="450" w:firstLine="630"/>
        <w:jc w:val="both"/>
        <w:rPr>
          <w:sz w:val="24"/>
          <w:szCs w:val="24"/>
        </w:rPr>
      </w:pPr>
      <w:r w:rsidRPr="00FB57D5">
        <w:rPr>
          <w:sz w:val="24"/>
          <w:szCs w:val="24"/>
        </w:rPr>
        <w:t xml:space="preserve">Uji </w:t>
      </w:r>
      <w:proofErr w:type="spellStart"/>
      <w:r w:rsidRPr="00FB57D5">
        <w:rPr>
          <w:sz w:val="24"/>
          <w:szCs w:val="24"/>
        </w:rPr>
        <w:t>Koefisien</w:t>
      </w:r>
      <w:proofErr w:type="spellEnd"/>
      <w:r w:rsidRPr="00FB57D5">
        <w:rPr>
          <w:sz w:val="24"/>
          <w:szCs w:val="24"/>
        </w:rPr>
        <w:t xml:space="preserve"> </w:t>
      </w:r>
      <w:proofErr w:type="spellStart"/>
      <w:r w:rsidRPr="00FB57D5">
        <w:rPr>
          <w:sz w:val="24"/>
          <w:szCs w:val="24"/>
        </w:rPr>
        <w:t>Determinasi</w:t>
      </w:r>
      <w:proofErr w:type="spellEnd"/>
      <w:r w:rsidRPr="00FB57D5">
        <w:rPr>
          <w:sz w:val="24"/>
          <w:szCs w:val="24"/>
        </w:rPr>
        <w:t xml:space="preserve"> </w:t>
      </w:r>
      <w:proofErr w:type="spellStart"/>
      <w:r w:rsidRPr="00FB57D5">
        <w:rPr>
          <w:sz w:val="24"/>
          <w:szCs w:val="24"/>
        </w:rPr>
        <w:t>bertujuan</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melihat</w:t>
      </w:r>
      <w:proofErr w:type="spellEnd"/>
      <w:r w:rsidRPr="00FB57D5">
        <w:rPr>
          <w:sz w:val="24"/>
          <w:szCs w:val="24"/>
        </w:rPr>
        <w:t xml:space="preserve"> </w:t>
      </w:r>
      <w:proofErr w:type="spellStart"/>
      <w:r w:rsidRPr="00FB57D5">
        <w:rPr>
          <w:sz w:val="24"/>
          <w:szCs w:val="24"/>
        </w:rPr>
        <w:t>seberapa</w:t>
      </w:r>
      <w:proofErr w:type="spellEnd"/>
      <w:r w:rsidRPr="00FB57D5">
        <w:rPr>
          <w:sz w:val="24"/>
          <w:szCs w:val="24"/>
        </w:rPr>
        <w:t xml:space="preserve"> </w:t>
      </w:r>
      <w:proofErr w:type="spellStart"/>
      <w:r w:rsidRPr="00FB57D5">
        <w:rPr>
          <w:sz w:val="24"/>
          <w:szCs w:val="24"/>
        </w:rPr>
        <w:t>besarnya</w:t>
      </w:r>
      <w:proofErr w:type="spellEnd"/>
      <w:r w:rsidRPr="00FB57D5">
        <w:rPr>
          <w:sz w:val="24"/>
          <w:szCs w:val="24"/>
        </w:rPr>
        <w:t xml:space="preserve"> </w:t>
      </w:r>
      <w:proofErr w:type="spellStart"/>
      <w:r w:rsidRPr="00FB57D5">
        <w:rPr>
          <w:sz w:val="24"/>
          <w:szCs w:val="24"/>
        </w:rPr>
        <w:t>kontribusi</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independen</w:t>
      </w:r>
      <w:proofErr w:type="spellEnd"/>
      <w:r w:rsidRPr="00FB57D5">
        <w:rPr>
          <w:sz w:val="24"/>
          <w:szCs w:val="24"/>
        </w:rPr>
        <w:t xml:space="preserve"> (EPS, ROE dan PBV)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menjelaskan</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Hasil </w:t>
      </w:r>
      <w:proofErr w:type="spellStart"/>
      <w:r w:rsidRPr="00FB57D5">
        <w:rPr>
          <w:sz w:val="24"/>
          <w:szCs w:val="24"/>
        </w:rPr>
        <w:t>dari</w:t>
      </w:r>
      <w:proofErr w:type="spellEnd"/>
      <w:r w:rsidRPr="00FB57D5">
        <w:rPr>
          <w:sz w:val="24"/>
          <w:szCs w:val="24"/>
        </w:rPr>
        <w:t xml:space="preserve"> </w:t>
      </w:r>
      <w:proofErr w:type="spellStart"/>
      <w:r w:rsidRPr="00FB57D5">
        <w:rPr>
          <w:sz w:val="24"/>
          <w:szCs w:val="24"/>
        </w:rPr>
        <w:t>pengujian</w:t>
      </w:r>
      <w:proofErr w:type="spellEnd"/>
      <w:r w:rsidRPr="00FB57D5">
        <w:rPr>
          <w:sz w:val="24"/>
          <w:szCs w:val="24"/>
        </w:rPr>
        <w:t xml:space="preserve"> </w:t>
      </w:r>
      <w:proofErr w:type="spellStart"/>
      <w:r w:rsidRPr="00FB57D5">
        <w:rPr>
          <w:sz w:val="24"/>
          <w:szCs w:val="24"/>
        </w:rPr>
        <w:t>koefisien</w:t>
      </w:r>
      <w:proofErr w:type="spellEnd"/>
      <w:r w:rsidRPr="00FB57D5">
        <w:rPr>
          <w:sz w:val="24"/>
          <w:szCs w:val="24"/>
        </w:rPr>
        <w:t xml:space="preserve"> </w:t>
      </w:r>
      <w:proofErr w:type="spellStart"/>
      <w:r w:rsidRPr="00FB57D5">
        <w:rPr>
          <w:sz w:val="24"/>
          <w:szCs w:val="24"/>
        </w:rPr>
        <w:t>determinasi</w:t>
      </w:r>
      <w:proofErr w:type="spellEnd"/>
      <w:r w:rsidRPr="00FB57D5">
        <w:rPr>
          <w:sz w:val="24"/>
          <w:szCs w:val="24"/>
        </w:rPr>
        <w:t xml:space="preserve"> (R2)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dilihat</w:t>
      </w:r>
      <w:proofErr w:type="spellEnd"/>
      <w:r w:rsidRPr="00FB57D5">
        <w:rPr>
          <w:sz w:val="24"/>
          <w:szCs w:val="24"/>
        </w:rPr>
        <w:t xml:space="preserve"> pada </w:t>
      </w:r>
      <w:proofErr w:type="spellStart"/>
      <w:r w:rsidRPr="00FB57D5">
        <w:rPr>
          <w:sz w:val="24"/>
          <w:szCs w:val="24"/>
        </w:rPr>
        <w:t>tabel</w:t>
      </w:r>
      <w:proofErr w:type="spellEnd"/>
      <w:r w:rsidRPr="00FB57D5">
        <w:rPr>
          <w:sz w:val="24"/>
          <w:szCs w:val="24"/>
        </w:rPr>
        <w:t xml:space="preserve"> </w:t>
      </w:r>
      <w:proofErr w:type="spellStart"/>
      <w:r w:rsidRPr="00FB57D5">
        <w:rPr>
          <w:sz w:val="24"/>
          <w:szCs w:val="24"/>
        </w:rPr>
        <w:t>dibawah</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w:t>
      </w:r>
    </w:p>
    <w:tbl>
      <w:tblPr>
        <w:tblpPr w:leftFromText="180" w:rightFromText="180" w:vertAnchor="text" w:horzAnchor="margin" w:tblpXSpec="center" w:tblpY="336"/>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926370" w:rsidRPr="00926370" w14:paraId="17F6AF4C" w14:textId="77777777" w:rsidTr="00926370">
        <w:trPr>
          <w:cantSplit/>
        </w:trPr>
        <w:tc>
          <w:tcPr>
            <w:tcW w:w="5872" w:type="dxa"/>
            <w:gridSpan w:val="5"/>
            <w:tcBorders>
              <w:top w:val="nil"/>
              <w:left w:val="nil"/>
              <w:bottom w:val="single" w:sz="4" w:space="0" w:color="auto"/>
              <w:right w:val="nil"/>
            </w:tcBorders>
            <w:shd w:val="clear" w:color="auto" w:fill="FFFFFF"/>
            <w:vAlign w:val="center"/>
          </w:tcPr>
          <w:p w14:paraId="76F7B564" w14:textId="77777777" w:rsidR="00926370" w:rsidRPr="004755CE" w:rsidRDefault="00926370" w:rsidP="00926370">
            <w:pPr>
              <w:autoSpaceDE w:val="0"/>
              <w:autoSpaceDN w:val="0"/>
              <w:adjustRightInd w:val="0"/>
              <w:spacing w:line="320" w:lineRule="atLeast"/>
              <w:ind w:left="60" w:right="60"/>
              <w:jc w:val="center"/>
              <w:rPr>
                <w:color w:val="010205"/>
                <w:lang w:val="en-ID"/>
              </w:rPr>
            </w:pPr>
            <w:r w:rsidRPr="004755CE">
              <w:rPr>
                <w:color w:val="010205"/>
                <w:sz w:val="24"/>
                <w:szCs w:val="24"/>
                <w:lang w:val="en-ID"/>
              </w:rPr>
              <w:t>Model Summary</w:t>
            </w:r>
          </w:p>
        </w:tc>
      </w:tr>
      <w:tr w:rsidR="00926370" w:rsidRPr="00926370" w14:paraId="4391B016" w14:textId="77777777" w:rsidTr="00926370">
        <w:trPr>
          <w:cantSplit/>
        </w:trPr>
        <w:tc>
          <w:tcPr>
            <w:tcW w:w="798" w:type="dxa"/>
            <w:tcBorders>
              <w:top w:val="single" w:sz="4" w:space="0" w:color="auto"/>
              <w:left w:val="nil"/>
              <w:bottom w:val="single" w:sz="8" w:space="0" w:color="152935"/>
              <w:right w:val="nil"/>
            </w:tcBorders>
            <w:shd w:val="clear" w:color="auto" w:fill="FFFFFF"/>
            <w:vAlign w:val="bottom"/>
          </w:tcPr>
          <w:p w14:paraId="6DAFB4B9" w14:textId="77777777" w:rsidR="00926370" w:rsidRPr="00926370" w:rsidRDefault="00926370" w:rsidP="00926370">
            <w:pPr>
              <w:autoSpaceDE w:val="0"/>
              <w:autoSpaceDN w:val="0"/>
              <w:adjustRightInd w:val="0"/>
              <w:spacing w:line="320" w:lineRule="atLeast"/>
              <w:ind w:left="60" w:right="60"/>
              <w:rPr>
                <w:color w:val="264A60"/>
                <w:lang w:val="en-ID"/>
              </w:rPr>
            </w:pPr>
            <w:r w:rsidRPr="00926370">
              <w:rPr>
                <w:color w:val="264A60"/>
                <w:lang w:val="en-ID"/>
              </w:rPr>
              <w:t>Model</w:t>
            </w:r>
          </w:p>
        </w:tc>
        <w:tc>
          <w:tcPr>
            <w:tcW w:w="1030" w:type="dxa"/>
            <w:tcBorders>
              <w:top w:val="single" w:sz="4" w:space="0" w:color="auto"/>
              <w:left w:val="nil"/>
              <w:bottom w:val="single" w:sz="8" w:space="0" w:color="152935"/>
              <w:right w:val="single" w:sz="8" w:space="0" w:color="E0E0E0"/>
            </w:tcBorders>
            <w:shd w:val="clear" w:color="auto" w:fill="FFFFFF"/>
            <w:vAlign w:val="bottom"/>
          </w:tcPr>
          <w:p w14:paraId="08B50D4E" w14:textId="77777777" w:rsidR="00926370" w:rsidRPr="00926370" w:rsidRDefault="00926370" w:rsidP="00926370">
            <w:pPr>
              <w:autoSpaceDE w:val="0"/>
              <w:autoSpaceDN w:val="0"/>
              <w:adjustRightInd w:val="0"/>
              <w:spacing w:line="320" w:lineRule="atLeast"/>
              <w:ind w:left="60" w:right="60"/>
              <w:jc w:val="center"/>
              <w:rPr>
                <w:color w:val="264A60"/>
                <w:lang w:val="en-ID"/>
              </w:rPr>
            </w:pPr>
            <w:r w:rsidRPr="00926370">
              <w:rPr>
                <w:color w:val="264A60"/>
                <w:lang w:val="en-ID"/>
              </w:rPr>
              <w:t>R</w:t>
            </w:r>
          </w:p>
        </w:tc>
        <w:tc>
          <w:tcPr>
            <w:tcW w:w="1092" w:type="dxa"/>
            <w:tcBorders>
              <w:top w:val="single" w:sz="4" w:space="0" w:color="auto"/>
              <w:left w:val="single" w:sz="8" w:space="0" w:color="E0E0E0"/>
              <w:bottom w:val="single" w:sz="8" w:space="0" w:color="152935"/>
              <w:right w:val="single" w:sz="8" w:space="0" w:color="E0E0E0"/>
            </w:tcBorders>
            <w:shd w:val="clear" w:color="auto" w:fill="FFFFFF"/>
            <w:vAlign w:val="bottom"/>
          </w:tcPr>
          <w:p w14:paraId="24CC12A0" w14:textId="77777777" w:rsidR="00926370" w:rsidRPr="00926370" w:rsidRDefault="00926370" w:rsidP="00926370">
            <w:pPr>
              <w:autoSpaceDE w:val="0"/>
              <w:autoSpaceDN w:val="0"/>
              <w:adjustRightInd w:val="0"/>
              <w:spacing w:line="320" w:lineRule="atLeast"/>
              <w:ind w:left="60" w:right="60"/>
              <w:jc w:val="center"/>
              <w:rPr>
                <w:color w:val="264A60"/>
                <w:lang w:val="en-ID"/>
              </w:rPr>
            </w:pPr>
            <w:r w:rsidRPr="00926370">
              <w:rPr>
                <w:color w:val="264A60"/>
                <w:lang w:val="en-ID"/>
              </w:rPr>
              <w:t>R Square</w:t>
            </w:r>
          </w:p>
        </w:tc>
        <w:tc>
          <w:tcPr>
            <w:tcW w:w="1476" w:type="dxa"/>
            <w:tcBorders>
              <w:top w:val="single" w:sz="4" w:space="0" w:color="auto"/>
              <w:left w:val="single" w:sz="8" w:space="0" w:color="E0E0E0"/>
              <w:bottom w:val="single" w:sz="8" w:space="0" w:color="152935"/>
              <w:right w:val="single" w:sz="8" w:space="0" w:color="E0E0E0"/>
            </w:tcBorders>
            <w:shd w:val="clear" w:color="auto" w:fill="FFFFFF"/>
            <w:vAlign w:val="bottom"/>
          </w:tcPr>
          <w:p w14:paraId="43F33AD3" w14:textId="77777777" w:rsidR="00926370" w:rsidRPr="00926370" w:rsidRDefault="00926370" w:rsidP="00926370">
            <w:pPr>
              <w:autoSpaceDE w:val="0"/>
              <w:autoSpaceDN w:val="0"/>
              <w:adjustRightInd w:val="0"/>
              <w:spacing w:line="320" w:lineRule="atLeast"/>
              <w:ind w:left="60" w:right="60"/>
              <w:jc w:val="center"/>
              <w:rPr>
                <w:color w:val="264A60"/>
                <w:lang w:val="en-ID"/>
              </w:rPr>
            </w:pPr>
            <w:r w:rsidRPr="00926370">
              <w:rPr>
                <w:color w:val="264A60"/>
                <w:lang w:val="en-ID"/>
              </w:rPr>
              <w:t>Adjusted R Square</w:t>
            </w:r>
          </w:p>
        </w:tc>
        <w:tc>
          <w:tcPr>
            <w:tcW w:w="1476" w:type="dxa"/>
            <w:tcBorders>
              <w:top w:val="single" w:sz="4" w:space="0" w:color="auto"/>
              <w:left w:val="single" w:sz="8" w:space="0" w:color="E0E0E0"/>
              <w:bottom w:val="single" w:sz="8" w:space="0" w:color="152935"/>
              <w:right w:val="nil"/>
            </w:tcBorders>
            <w:shd w:val="clear" w:color="auto" w:fill="FFFFFF"/>
            <w:vAlign w:val="bottom"/>
          </w:tcPr>
          <w:p w14:paraId="65247B0E" w14:textId="77777777" w:rsidR="00926370" w:rsidRPr="00926370" w:rsidRDefault="00926370" w:rsidP="00926370">
            <w:pPr>
              <w:autoSpaceDE w:val="0"/>
              <w:autoSpaceDN w:val="0"/>
              <w:adjustRightInd w:val="0"/>
              <w:spacing w:line="320" w:lineRule="atLeast"/>
              <w:ind w:left="60" w:right="60"/>
              <w:jc w:val="center"/>
              <w:rPr>
                <w:color w:val="264A60"/>
                <w:lang w:val="en-ID"/>
              </w:rPr>
            </w:pPr>
            <w:r w:rsidRPr="00926370">
              <w:rPr>
                <w:color w:val="264A60"/>
                <w:lang w:val="en-ID"/>
              </w:rPr>
              <w:t>Std. Error of the Estimate</w:t>
            </w:r>
          </w:p>
        </w:tc>
      </w:tr>
      <w:tr w:rsidR="00926370" w:rsidRPr="00926370" w14:paraId="730F4594" w14:textId="77777777" w:rsidTr="00926370">
        <w:trPr>
          <w:cantSplit/>
        </w:trPr>
        <w:tc>
          <w:tcPr>
            <w:tcW w:w="798" w:type="dxa"/>
            <w:tcBorders>
              <w:top w:val="single" w:sz="8" w:space="0" w:color="152935"/>
              <w:left w:val="nil"/>
              <w:bottom w:val="single" w:sz="8" w:space="0" w:color="152935"/>
              <w:right w:val="nil"/>
            </w:tcBorders>
            <w:shd w:val="clear" w:color="auto" w:fill="auto"/>
          </w:tcPr>
          <w:p w14:paraId="471D1A54" w14:textId="77777777" w:rsidR="00926370" w:rsidRPr="00926370" w:rsidRDefault="00926370" w:rsidP="00926370">
            <w:pPr>
              <w:autoSpaceDE w:val="0"/>
              <w:autoSpaceDN w:val="0"/>
              <w:adjustRightInd w:val="0"/>
              <w:spacing w:line="320" w:lineRule="atLeast"/>
              <w:ind w:left="60" w:right="60"/>
              <w:rPr>
                <w:color w:val="264A60"/>
                <w:lang w:val="en-ID"/>
              </w:rPr>
            </w:pPr>
            <w:r w:rsidRPr="00926370">
              <w:rPr>
                <w:color w:val="264A60"/>
                <w:lang w:val="en-ID"/>
              </w:rPr>
              <w:t>1</w:t>
            </w:r>
          </w:p>
        </w:tc>
        <w:tc>
          <w:tcPr>
            <w:tcW w:w="1030" w:type="dxa"/>
            <w:tcBorders>
              <w:top w:val="single" w:sz="8" w:space="0" w:color="152935"/>
              <w:left w:val="nil"/>
              <w:bottom w:val="single" w:sz="8" w:space="0" w:color="152935"/>
              <w:right w:val="single" w:sz="8" w:space="0" w:color="E0E0E0"/>
            </w:tcBorders>
            <w:shd w:val="clear" w:color="auto" w:fill="auto"/>
          </w:tcPr>
          <w:p w14:paraId="4287D64B" w14:textId="77777777" w:rsidR="00926370" w:rsidRPr="00926370" w:rsidRDefault="00926370" w:rsidP="00926370">
            <w:pPr>
              <w:autoSpaceDE w:val="0"/>
              <w:autoSpaceDN w:val="0"/>
              <w:adjustRightInd w:val="0"/>
              <w:spacing w:line="320" w:lineRule="atLeast"/>
              <w:ind w:left="60" w:right="60"/>
              <w:jc w:val="right"/>
              <w:rPr>
                <w:color w:val="010205"/>
                <w:lang w:val="en-ID"/>
              </w:rPr>
            </w:pPr>
            <w:r w:rsidRPr="00926370">
              <w:rPr>
                <w:color w:val="010205"/>
                <w:lang w:val="en-ID"/>
              </w:rPr>
              <w:t>.74</w:t>
            </w:r>
            <w:r w:rsidRPr="00926370">
              <w:rPr>
                <w:color w:val="010205"/>
                <w:vertAlign w:val="superscript"/>
                <w:lang w:val="en-ID"/>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7034C38D" w14:textId="77777777" w:rsidR="00926370" w:rsidRPr="00926370" w:rsidRDefault="00926370" w:rsidP="00926370">
            <w:pPr>
              <w:autoSpaceDE w:val="0"/>
              <w:autoSpaceDN w:val="0"/>
              <w:adjustRightInd w:val="0"/>
              <w:spacing w:line="320" w:lineRule="atLeast"/>
              <w:ind w:left="60" w:right="60"/>
              <w:jc w:val="right"/>
              <w:rPr>
                <w:color w:val="010205"/>
                <w:lang w:val="en-ID"/>
              </w:rPr>
            </w:pPr>
            <w:r w:rsidRPr="00926370">
              <w:rPr>
                <w:color w:val="010205"/>
                <w:lang w:val="en-ID"/>
              </w:rPr>
              <w:t>.69</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333EDCED" w14:textId="77777777" w:rsidR="00926370" w:rsidRPr="00926370" w:rsidRDefault="00926370" w:rsidP="00926370">
            <w:pPr>
              <w:autoSpaceDE w:val="0"/>
              <w:autoSpaceDN w:val="0"/>
              <w:adjustRightInd w:val="0"/>
              <w:spacing w:line="320" w:lineRule="atLeast"/>
              <w:ind w:left="60" w:right="60"/>
              <w:jc w:val="right"/>
              <w:rPr>
                <w:color w:val="010205"/>
                <w:lang w:val="en-ID"/>
              </w:rPr>
            </w:pPr>
            <w:r w:rsidRPr="00926370">
              <w:rPr>
                <w:color w:val="010205"/>
                <w:lang w:val="en-ID"/>
              </w:rPr>
              <w:t>.58</w:t>
            </w:r>
          </w:p>
        </w:tc>
        <w:tc>
          <w:tcPr>
            <w:tcW w:w="1476" w:type="dxa"/>
            <w:tcBorders>
              <w:top w:val="single" w:sz="8" w:space="0" w:color="152935"/>
              <w:left w:val="single" w:sz="8" w:space="0" w:color="E0E0E0"/>
              <w:bottom w:val="single" w:sz="8" w:space="0" w:color="152935"/>
              <w:right w:val="nil"/>
            </w:tcBorders>
            <w:shd w:val="clear" w:color="auto" w:fill="FFFFFF"/>
          </w:tcPr>
          <w:p w14:paraId="0DAE4EBC" w14:textId="77777777" w:rsidR="00926370" w:rsidRPr="00926370" w:rsidRDefault="00926370" w:rsidP="00926370">
            <w:pPr>
              <w:autoSpaceDE w:val="0"/>
              <w:autoSpaceDN w:val="0"/>
              <w:adjustRightInd w:val="0"/>
              <w:spacing w:line="320" w:lineRule="atLeast"/>
              <w:ind w:left="60" w:right="60"/>
              <w:jc w:val="right"/>
              <w:rPr>
                <w:color w:val="010205"/>
                <w:lang w:val="en-ID"/>
              </w:rPr>
            </w:pPr>
            <w:r w:rsidRPr="00926370">
              <w:rPr>
                <w:color w:val="010205"/>
                <w:lang w:val="en-ID"/>
              </w:rPr>
              <w:t>.71163</w:t>
            </w:r>
          </w:p>
        </w:tc>
      </w:tr>
      <w:tr w:rsidR="00926370" w:rsidRPr="00926370" w14:paraId="483C3A57" w14:textId="77777777" w:rsidTr="00926370">
        <w:trPr>
          <w:cantSplit/>
        </w:trPr>
        <w:tc>
          <w:tcPr>
            <w:tcW w:w="5872" w:type="dxa"/>
            <w:gridSpan w:val="5"/>
            <w:tcBorders>
              <w:top w:val="nil"/>
              <w:left w:val="nil"/>
              <w:bottom w:val="nil"/>
              <w:right w:val="nil"/>
            </w:tcBorders>
            <w:shd w:val="clear" w:color="auto" w:fill="FFFFFF"/>
          </w:tcPr>
          <w:p w14:paraId="3EF9CC18" w14:textId="77777777" w:rsidR="00926370" w:rsidRDefault="00926370" w:rsidP="00926370">
            <w:pPr>
              <w:autoSpaceDE w:val="0"/>
              <w:autoSpaceDN w:val="0"/>
              <w:adjustRightInd w:val="0"/>
              <w:spacing w:line="320" w:lineRule="atLeast"/>
              <w:ind w:left="60" w:right="60"/>
              <w:rPr>
                <w:color w:val="010205"/>
                <w:lang w:val="en-ID"/>
              </w:rPr>
            </w:pPr>
            <w:r w:rsidRPr="00926370">
              <w:rPr>
                <w:color w:val="010205"/>
                <w:lang w:val="en-ID"/>
              </w:rPr>
              <w:t>a. Predictors: (Constant), PBV, EPS, ROE</w:t>
            </w:r>
          </w:p>
          <w:p w14:paraId="2BED4351" w14:textId="77777777" w:rsidR="00926370" w:rsidRPr="00926370" w:rsidRDefault="00926370" w:rsidP="00926370">
            <w:pPr>
              <w:autoSpaceDE w:val="0"/>
              <w:autoSpaceDN w:val="0"/>
              <w:adjustRightInd w:val="0"/>
              <w:spacing w:line="320" w:lineRule="atLeast"/>
              <w:ind w:left="60" w:right="60"/>
              <w:rPr>
                <w:color w:val="010205"/>
                <w:lang w:val="en-ID"/>
              </w:rPr>
            </w:pPr>
          </w:p>
        </w:tc>
      </w:tr>
    </w:tbl>
    <w:p w14:paraId="2B76C9D6" w14:textId="65B41145" w:rsidR="00E5070C" w:rsidRPr="00FB57D5" w:rsidRDefault="00E5070C" w:rsidP="00E5070C">
      <w:pPr>
        <w:pStyle w:val="Caption"/>
        <w:jc w:val="center"/>
        <w:rPr>
          <w:b w:val="0"/>
          <w:bCs w:val="0"/>
        </w:rPr>
      </w:pPr>
      <w:r w:rsidRPr="00FB57D5">
        <w:rPr>
          <w:b w:val="0"/>
          <w:bCs w:val="0"/>
        </w:rPr>
        <w:t xml:space="preserve">Tabel </w:t>
      </w:r>
      <w:r w:rsidR="00926370">
        <w:rPr>
          <w:b w:val="0"/>
          <w:bCs w:val="0"/>
        </w:rPr>
        <w:t>4.</w:t>
      </w:r>
      <w:r w:rsidRPr="00FB57D5">
        <w:rPr>
          <w:b w:val="0"/>
          <w:bCs w:val="0"/>
        </w:rPr>
        <w:t xml:space="preserve"> Hasil Uji </w:t>
      </w:r>
      <w:proofErr w:type="spellStart"/>
      <w:r w:rsidRPr="00FB57D5">
        <w:rPr>
          <w:b w:val="0"/>
          <w:bCs w:val="0"/>
        </w:rPr>
        <w:t>Koefisien</w:t>
      </w:r>
      <w:proofErr w:type="spellEnd"/>
      <w:r w:rsidRPr="00FB57D5">
        <w:rPr>
          <w:b w:val="0"/>
          <w:bCs w:val="0"/>
        </w:rPr>
        <w:t xml:space="preserve"> </w:t>
      </w:r>
      <w:proofErr w:type="spellStart"/>
      <w:r w:rsidRPr="00FB57D5">
        <w:rPr>
          <w:b w:val="0"/>
          <w:bCs w:val="0"/>
        </w:rPr>
        <w:t>Determinasi</w:t>
      </w:r>
      <w:proofErr w:type="spellEnd"/>
    </w:p>
    <w:p w14:paraId="50F99B7A" w14:textId="77777777" w:rsidR="00E5070C" w:rsidRPr="00FB57D5" w:rsidRDefault="00E5070C" w:rsidP="00E5070C">
      <w:pPr>
        <w:tabs>
          <w:tab w:val="left" w:pos="1440"/>
          <w:tab w:val="left" w:pos="2160"/>
          <w:tab w:val="left" w:pos="2880"/>
          <w:tab w:val="left" w:pos="3600"/>
          <w:tab w:val="left" w:pos="4320"/>
          <w:tab w:val="left" w:pos="7458"/>
        </w:tabs>
        <w:spacing w:line="480" w:lineRule="auto"/>
        <w:rPr>
          <w:sz w:val="24"/>
          <w:szCs w:val="24"/>
        </w:rPr>
      </w:pPr>
    </w:p>
    <w:p w14:paraId="31CBD5CB" w14:textId="2CB44702" w:rsidR="00EF29DB" w:rsidRPr="00EF29DB" w:rsidRDefault="00E5070C" w:rsidP="00926370">
      <w:pPr>
        <w:autoSpaceDE w:val="0"/>
        <w:autoSpaceDN w:val="0"/>
        <w:adjustRightInd w:val="0"/>
        <w:spacing w:line="360" w:lineRule="auto"/>
        <w:ind w:left="450" w:firstLine="630"/>
        <w:jc w:val="both"/>
        <w:rPr>
          <w:sz w:val="24"/>
          <w:szCs w:val="24"/>
        </w:rPr>
      </w:pPr>
      <w:proofErr w:type="spellStart"/>
      <w:r w:rsidRPr="00FB57D5">
        <w:rPr>
          <w:sz w:val="24"/>
          <w:szCs w:val="24"/>
        </w:rPr>
        <w:t>Berdasarkan</w:t>
      </w:r>
      <w:proofErr w:type="spellEnd"/>
      <w:r w:rsidRPr="00FB57D5">
        <w:rPr>
          <w:sz w:val="24"/>
          <w:szCs w:val="24"/>
        </w:rPr>
        <w:t xml:space="preserve"> </w:t>
      </w:r>
      <w:proofErr w:type="spellStart"/>
      <w:r w:rsidRPr="00FB57D5">
        <w:rPr>
          <w:sz w:val="24"/>
          <w:szCs w:val="24"/>
        </w:rPr>
        <w:t>tabel</w:t>
      </w:r>
      <w:proofErr w:type="spellEnd"/>
      <w:r w:rsidRPr="00FB57D5">
        <w:rPr>
          <w:sz w:val="24"/>
          <w:szCs w:val="24"/>
        </w:rPr>
        <w:t xml:space="preserve"> </w:t>
      </w:r>
      <w:r w:rsidR="00926370">
        <w:rPr>
          <w:sz w:val="24"/>
          <w:szCs w:val="24"/>
        </w:rPr>
        <w:t>4</w:t>
      </w:r>
      <w:r w:rsidRPr="00FB57D5">
        <w:rPr>
          <w:sz w:val="24"/>
          <w:szCs w:val="24"/>
        </w:rPr>
        <w:t xml:space="preserve">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diketahu</w:t>
      </w:r>
      <w:r w:rsidR="00926370">
        <w:rPr>
          <w:sz w:val="24"/>
          <w:szCs w:val="24"/>
        </w:rPr>
        <w:t>i</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adjusted R2 </w:t>
      </w:r>
      <w:proofErr w:type="spellStart"/>
      <w:r w:rsidRPr="00FB57D5">
        <w:rPr>
          <w:sz w:val="24"/>
          <w:szCs w:val="24"/>
        </w:rPr>
        <w:t>sebesar</w:t>
      </w:r>
      <w:proofErr w:type="spellEnd"/>
      <w:r w:rsidRPr="00FB57D5">
        <w:rPr>
          <w:sz w:val="24"/>
          <w:szCs w:val="24"/>
        </w:rPr>
        <w:t xml:space="preserve"> 0,.</w:t>
      </w:r>
      <w:r w:rsidRPr="00701914">
        <w:rPr>
          <w:sz w:val="24"/>
          <w:szCs w:val="24"/>
        </w:rPr>
        <w:t>58</w:t>
      </w:r>
      <w:r w:rsidRPr="00FB57D5">
        <w:rPr>
          <w:sz w:val="24"/>
          <w:szCs w:val="24"/>
        </w:rPr>
        <w:t xml:space="preserve"> Nilai </w:t>
      </w:r>
      <w:proofErr w:type="spellStart"/>
      <w:r w:rsidRPr="00FB57D5">
        <w:rPr>
          <w:sz w:val="24"/>
          <w:szCs w:val="24"/>
        </w:rPr>
        <w:t>tersebut</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701914">
        <w:rPr>
          <w:sz w:val="24"/>
          <w:szCs w:val="24"/>
        </w:rPr>
        <w:t>harga</w:t>
      </w:r>
      <w:proofErr w:type="spellEnd"/>
      <w:r w:rsidRPr="00701914">
        <w:rPr>
          <w:sz w:val="24"/>
          <w:szCs w:val="24"/>
        </w:rPr>
        <w:t xml:space="preserve"> </w:t>
      </w:r>
      <w:proofErr w:type="spellStart"/>
      <w:r w:rsidRPr="00701914">
        <w:rPr>
          <w:sz w:val="24"/>
          <w:szCs w:val="24"/>
        </w:rPr>
        <w:t>saham</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w:t>
      </w:r>
      <w:proofErr w:type="spellStart"/>
      <w:r w:rsidRPr="00701914">
        <w:rPr>
          <w:sz w:val="24"/>
          <w:szCs w:val="24"/>
        </w:rPr>
        <w:t>perusahaan</w:t>
      </w:r>
      <w:proofErr w:type="spellEnd"/>
      <w:r w:rsidRPr="00701914">
        <w:rPr>
          <w:sz w:val="24"/>
          <w:szCs w:val="24"/>
        </w:rPr>
        <w:t xml:space="preserve"> </w:t>
      </w:r>
      <w:proofErr w:type="spellStart"/>
      <w:r w:rsidRPr="00701914">
        <w:rPr>
          <w:sz w:val="24"/>
          <w:szCs w:val="24"/>
        </w:rPr>
        <w:t>otomotif</w:t>
      </w:r>
      <w:proofErr w:type="spellEnd"/>
      <w:r w:rsidRPr="00701914">
        <w:rPr>
          <w:sz w:val="24"/>
          <w:szCs w:val="24"/>
        </w:rPr>
        <w:t xml:space="preserve"> </w:t>
      </w:r>
      <w:r w:rsidRPr="00FB57D5">
        <w:rPr>
          <w:sz w:val="24"/>
          <w:szCs w:val="24"/>
        </w:rPr>
        <w:t xml:space="preserve">yang </w:t>
      </w:r>
      <w:proofErr w:type="spellStart"/>
      <w:r w:rsidRPr="00FB57D5">
        <w:rPr>
          <w:sz w:val="24"/>
          <w:szCs w:val="24"/>
        </w:rPr>
        <w:t>terdaftar</w:t>
      </w:r>
      <w:proofErr w:type="spellEnd"/>
      <w:r w:rsidRPr="00FB57D5">
        <w:rPr>
          <w:sz w:val="24"/>
          <w:szCs w:val="24"/>
        </w:rPr>
        <w:t xml:space="preserve"> pada Bursa </w:t>
      </w:r>
      <w:proofErr w:type="spellStart"/>
      <w:r w:rsidRPr="00FB57D5">
        <w:rPr>
          <w:sz w:val="24"/>
          <w:szCs w:val="24"/>
        </w:rPr>
        <w:t>Efek</w:t>
      </w:r>
      <w:proofErr w:type="spellEnd"/>
      <w:r w:rsidRPr="00FB57D5">
        <w:rPr>
          <w:sz w:val="24"/>
          <w:szCs w:val="24"/>
        </w:rPr>
        <w:t xml:space="preserve"> Indonesia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dijelaskan</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bebas</w:t>
      </w:r>
      <w:proofErr w:type="spellEnd"/>
      <w:r w:rsidRPr="00FB57D5">
        <w:rPr>
          <w:sz w:val="24"/>
          <w:szCs w:val="24"/>
        </w:rPr>
        <w:t xml:space="preserve"> </w:t>
      </w:r>
      <w:r w:rsidRPr="00701914">
        <w:rPr>
          <w:sz w:val="24"/>
          <w:szCs w:val="24"/>
        </w:rPr>
        <w:t>EPS, ROE dan PBV</w:t>
      </w:r>
      <w:r w:rsidRPr="00FB57D5">
        <w:rPr>
          <w:sz w:val="24"/>
          <w:szCs w:val="24"/>
        </w:rPr>
        <w:t xml:space="preserve"> yang </w:t>
      </w:r>
      <w:proofErr w:type="spellStart"/>
      <w:r w:rsidRPr="00FB57D5">
        <w:rPr>
          <w:sz w:val="24"/>
          <w:szCs w:val="24"/>
        </w:rPr>
        <w:t>diharapkan</w:t>
      </w:r>
      <w:proofErr w:type="spellEnd"/>
      <w:r w:rsidRPr="00FB57D5">
        <w:rPr>
          <w:sz w:val="24"/>
          <w:szCs w:val="24"/>
        </w:rPr>
        <w:t xml:space="preserve"> </w:t>
      </w:r>
      <w:proofErr w:type="spellStart"/>
      <w:r w:rsidRPr="00FB57D5">
        <w:rPr>
          <w:sz w:val="24"/>
          <w:szCs w:val="24"/>
        </w:rPr>
        <w:t>sebesar</w:t>
      </w:r>
      <w:proofErr w:type="spellEnd"/>
      <w:r w:rsidRPr="00FB57D5">
        <w:rPr>
          <w:sz w:val="24"/>
          <w:szCs w:val="24"/>
        </w:rPr>
        <w:t xml:space="preserve"> </w:t>
      </w:r>
      <w:r w:rsidRPr="00701914">
        <w:rPr>
          <w:sz w:val="24"/>
          <w:szCs w:val="24"/>
        </w:rPr>
        <w:t>58</w:t>
      </w:r>
      <w:r w:rsidRPr="00FB57D5">
        <w:rPr>
          <w:sz w:val="24"/>
          <w:szCs w:val="24"/>
        </w:rPr>
        <w:t xml:space="preserve">%. </w:t>
      </w:r>
      <w:proofErr w:type="spellStart"/>
      <w:r w:rsidRPr="00FB57D5">
        <w:rPr>
          <w:sz w:val="24"/>
          <w:szCs w:val="24"/>
        </w:rPr>
        <w:t>Sisanya</w:t>
      </w:r>
      <w:proofErr w:type="spellEnd"/>
      <w:r w:rsidRPr="00FB57D5">
        <w:rPr>
          <w:sz w:val="24"/>
          <w:szCs w:val="24"/>
        </w:rPr>
        <w:t xml:space="preserve"> 42% </w:t>
      </w:r>
      <w:proofErr w:type="spellStart"/>
      <w:r w:rsidRPr="00FB57D5">
        <w:rPr>
          <w:sz w:val="24"/>
          <w:szCs w:val="24"/>
        </w:rPr>
        <w:t>dijelaskan</w:t>
      </w:r>
      <w:proofErr w:type="spellEnd"/>
      <w:r w:rsidRPr="00FB57D5">
        <w:rPr>
          <w:sz w:val="24"/>
          <w:szCs w:val="24"/>
        </w:rPr>
        <w:t xml:space="preserve"> oleh </w:t>
      </w:r>
      <w:proofErr w:type="spellStart"/>
      <w:r w:rsidRPr="00FB57D5">
        <w:rPr>
          <w:sz w:val="24"/>
          <w:szCs w:val="24"/>
        </w:rPr>
        <w:t>variabel-variabel</w:t>
      </w:r>
      <w:proofErr w:type="spellEnd"/>
      <w:r w:rsidRPr="00FB57D5">
        <w:rPr>
          <w:sz w:val="24"/>
          <w:szCs w:val="24"/>
        </w:rPr>
        <w:t xml:space="preserve"> lain yang </w:t>
      </w:r>
      <w:proofErr w:type="spellStart"/>
      <w:r w:rsidRPr="00FB57D5">
        <w:rPr>
          <w:sz w:val="24"/>
          <w:szCs w:val="24"/>
        </w:rPr>
        <w:t>tidak</w:t>
      </w:r>
      <w:proofErr w:type="spellEnd"/>
      <w:r w:rsidRPr="00FB57D5">
        <w:rPr>
          <w:sz w:val="24"/>
          <w:szCs w:val="24"/>
        </w:rPr>
        <w:t xml:space="preserve"> </w:t>
      </w:r>
      <w:proofErr w:type="spellStart"/>
      <w:r w:rsidRPr="00FB57D5">
        <w:rPr>
          <w:sz w:val="24"/>
          <w:szCs w:val="24"/>
        </w:rPr>
        <w:t>dianalisis</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004755CE">
        <w:rPr>
          <w:sz w:val="24"/>
          <w:szCs w:val="24"/>
        </w:rPr>
        <w:t>.</w:t>
      </w:r>
    </w:p>
    <w:p w14:paraId="50CF52BE" w14:textId="77777777" w:rsidR="00EF29DB" w:rsidRDefault="00EF29DB" w:rsidP="003D488C">
      <w:pPr>
        <w:spacing w:line="360" w:lineRule="auto"/>
        <w:ind w:right="113"/>
        <w:jc w:val="both"/>
        <w:rPr>
          <w:sz w:val="24"/>
          <w:szCs w:val="24"/>
        </w:rPr>
      </w:pPr>
    </w:p>
    <w:p w14:paraId="1389F9B2" w14:textId="77777777" w:rsidR="00E61B98" w:rsidRPr="00387A07" w:rsidRDefault="00E61B98" w:rsidP="006D55BB">
      <w:pPr>
        <w:pStyle w:val="Heading1"/>
        <w:numPr>
          <w:ilvl w:val="0"/>
          <w:numId w:val="0"/>
        </w:numPr>
        <w:spacing w:before="0" w:after="0" w:line="360" w:lineRule="auto"/>
        <w:ind w:left="720" w:hanging="720"/>
        <w:rPr>
          <w:rFonts w:ascii="Times New Roman" w:hAnsi="Times New Roman" w:cs="Times New Roman"/>
          <w:sz w:val="24"/>
          <w:szCs w:val="24"/>
        </w:rPr>
      </w:pPr>
      <w:r>
        <w:rPr>
          <w:rFonts w:ascii="Times New Roman" w:hAnsi="Times New Roman" w:cs="Times New Roman"/>
          <w:sz w:val="24"/>
          <w:szCs w:val="24"/>
        </w:rPr>
        <w:t>METODE PENELITIAN</w:t>
      </w:r>
      <w:r w:rsidRPr="00387A07">
        <w:rPr>
          <w:rFonts w:ascii="Times New Roman" w:hAnsi="Times New Roman" w:cs="Times New Roman"/>
          <w:sz w:val="24"/>
          <w:szCs w:val="24"/>
        </w:rPr>
        <w:t xml:space="preserve"> </w:t>
      </w:r>
    </w:p>
    <w:p w14:paraId="2F3CCBA0" w14:textId="09070EC6" w:rsidR="00DB1C8F" w:rsidRDefault="005B3471" w:rsidP="005B3471">
      <w:pPr>
        <w:spacing w:line="360" w:lineRule="auto"/>
        <w:ind w:right="112" w:firstLine="720"/>
        <w:jc w:val="both"/>
      </w:pP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dilakukan</w:t>
      </w:r>
      <w:proofErr w:type="spellEnd"/>
      <w:r w:rsidRPr="00FB57D5">
        <w:rPr>
          <w:sz w:val="24"/>
          <w:szCs w:val="24"/>
        </w:rPr>
        <w:t xml:space="preserve"> di Bursa </w:t>
      </w:r>
      <w:proofErr w:type="spellStart"/>
      <w:r w:rsidRPr="00FB57D5">
        <w:rPr>
          <w:sz w:val="24"/>
          <w:szCs w:val="24"/>
        </w:rPr>
        <w:t>Efek</w:t>
      </w:r>
      <w:proofErr w:type="spellEnd"/>
      <w:r w:rsidRPr="00FB57D5">
        <w:rPr>
          <w:sz w:val="24"/>
          <w:szCs w:val="24"/>
        </w:rPr>
        <w:t xml:space="preserve"> Indonesia (BEI)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mengakses</w:t>
      </w:r>
      <w:proofErr w:type="spellEnd"/>
      <w:r w:rsidRPr="00FB57D5">
        <w:rPr>
          <w:sz w:val="24"/>
          <w:szCs w:val="24"/>
        </w:rPr>
        <w:t xml:space="preserve"> situs </w:t>
      </w:r>
      <w:proofErr w:type="spellStart"/>
      <w:r w:rsidRPr="00FB57D5">
        <w:rPr>
          <w:sz w:val="24"/>
          <w:szCs w:val="24"/>
        </w:rPr>
        <w:t>resmi</w:t>
      </w:r>
      <w:proofErr w:type="spellEnd"/>
      <w:r w:rsidRPr="00FB57D5">
        <w:rPr>
          <w:sz w:val="24"/>
          <w:szCs w:val="24"/>
        </w:rPr>
        <w:t xml:space="preserve"> di BEI </w:t>
      </w:r>
      <w:proofErr w:type="spellStart"/>
      <w:r w:rsidRPr="00FB57D5">
        <w:rPr>
          <w:sz w:val="24"/>
          <w:szCs w:val="24"/>
        </w:rPr>
        <w:t>yaitu</w:t>
      </w:r>
      <w:proofErr w:type="spellEnd"/>
      <w:r w:rsidRPr="00FB57D5">
        <w:rPr>
          <w:sz w:val="24"/>
          <w:szCs w:val="24"/>
        </w:rPr>
        <w:t xml:space="preserve"> </w:t>
      </w:r>
      <w:hyperlink r:id="rId13" w:history="1">
        <w:r w:rsidRPr="00FB57D5">
          <w:rPr>
            <w:rStyle w:val="Hyperlink"/>
            <w:rFonts w:eastAsiaTheme="majorEastAsia"/>
            <w:sz w:val="24"/>
            <w:szCs w:val="24"/>
          </w:rPr>
          <w:t>www.idx.co.id</w:t>
        </w:r>
      </w:hyperlink>
      <w:r w:rsidRPr="00FB57D5">
        <w:rPr>
          <w:sz w:val="24"/>
          <w:szCs w:val="24"/>
        </w:rPr>
        <w:t xml:space="preserve"> .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mengambil</w:t>
      </w:r>
      <w:proofErr w:type="spellEnd"/>
      <w:r w:rsidRPr="00FB57D5">
        <w:rPr>
          <w:sz w:val="24"/>
          <w:szCs w:val="24"/>
        </w:rPr>
        <w:t xml:space="preserve"> </w:t>
      </w:r>
      <w:proofErr w:type="spellStart"/>
      <w:r w:rsidRPr="00FB57D5">
        <w:rPr>
          <w:sz w:val="24"/>
          <w:szCs w:val="24"/>
        </w:rPr>
        <w:t>objek</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pada </w:t>
      </w:r>
      <w:proofErr w:type="spellStart"/>
      <w:r w:rsidRPr="00FB57D5">
        <w:rPr>
          <w:sz w:val="24"/>
          <w:szCs w:val="24"/>
        </w:rPr>
        <w:t>perusahaan</w:t>
      </w:r>
      <w:proofErr w:type="spellEnd"/>
      <w:r w:rsidRPr="00FB57D5">
        <w:rPr>
          <w:sz w:val="24"/>
          <w:szCs w:val="24"/>
        </w:rPr>
        <w:t xml:space="preserve"> sub </w:t>
      </w:r>
      <w:proofErr w:type="spellStart"/>
      <w:r w:rsidRPr="00FB57D5">
        <w:rPr>
          <w:sz w:val="24"/>
          <w:szCs w:val="24"/>
        </w:rPr>
        <w:t>sektor</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BEI.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disusun</w:t>
      </w:r>
      <w:proofErr w:type="spellEnd"/>
      <w:r w:rsidRPr="00FB57D5">
        <w:rPr>
          <w:sz w:val="24"/>
          <w:szCs w:val="24"/>
        </w:rPr>
        <w:t xml:space="preserve"> </w:t>
      </w:r>
      <w:proofErr w:type="spellStart"/>
      <w:r w:rsidRPr="00FB57D5">
        <w:rPr>
          <w:sz w:val="24"/>
          <w:szCs w:val="24"/>
        </w:rPr>
        <w:t>mulai</w:t>
      </w:r>
      <w:proofErr w:type="spellEnd"/>
      <w:r w:rsidRPr="00FB57D5">
        <w:rPr>
          <w:sz w:val="24"/>
          <w:szCs w:val="24"/>
        </w:rPr>
        <w:t xml:space="preserve"> </w:t>
      </w:r>
      <w:proofErr w:type="spellStart"/>
      <w:r w:rsidRPr="00FB57D5">
        <w:rPr>
          <w:sz w:val="24"/>
          <w:szCs w:val="24"/>
        </w:rPr>
        <w:t>bulan</w:t>
      </w:r>
      <w:proofErr w:type="spellEnd"/>
      <w:r w:rsidRPr="00FB57D5">
        <w:rPr>
          <w:sz w:val="24"/>
          <w:szCs w:val="24"/>
        </w:rPr>
        <w:t xml:space="preserve"> Januari 2023 </w:t>
      </w:r>
      <w:proofErr w:type="spellStart"/>
      <w:r w:rsidRPr="00FB57D5">
        <w:rPr>
          <w:sz w:val="24"/>
          <w:szCs w:val="24"/>
        </w:rPr>
        <w:t>sampai</w:t>
      </w:r>
      <w:proofErr w:type="spellEnd"/>
      <w:r w:rsidRPr="00FB57D5">
        <w:rPr>
          <w:sz w:val="24"/>
          <w:szCs w:val="24"/>
        </w:rPr>
        <w:t xml:space="preserve"> </w:t>
      </w:r>
      <w:proofErr w:type="spellStart"/>
      <w:r w:rsidRPr="00FB57D5">
        <w:rPr>
          <w:sz w:val="24"/>
          <w:szCs w:val="24"/>
        </w:rPr>
        <w:t>selesai</w:t>
      </w:r>
      <w:proofErr w:type="spellEnd"/>
      <w:r w:rsidRPr="00FB57D5">
        <w:rPr>
          <w:sz w:val="24"/>
          <w:szCs w:val="24"/>
        </w:rPr>
        <w:t>.</w:t>
      </w:r>
      <w:r w:rsidR="00E1543E">
        <w:t xml:space="preserve"> </w:t>
      </w:r>
      <w:r w:rsidRPr="00FB57D5">
        <w:rPr>
          <w:sz w:val="24"/>
          <w:szCs w:val="24"/>
        </w:rPr>
        <w:t xml:space="preserve">Dalam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penulis</w:t>
      </w:r>
      <w:proofErr w:type="spellEnd"/>
      <w:r w:rsidRPr="00FB57D5">
        <w:rPr>
          <w:sz w:val="24"/>
          <w:szCs w:val="24"/>
        </w:rPr>
        <w:t xml:space="preserve"> </w:t>
      </w:r>
      <w:proofErr w:type="spellStart"/>
      <w:r w:rsidRPr="00FB57D5">
        <w:rPr>
          <w:sz w:val="24"/>
          <w:szCs w:val="24"/>
        </w:rPr>
        <w:t>menggunakan</w:t>
      </w:r>
      <w:proofErr w:type="spellEnd"/>
      <w:r w:rsidRPr="00FB57D5">
        <w:rPr>
          <w:sz w:val="24"/>
          <w:szCs w:val="24"/>
        </w:rPr>
        <w:t xml:space="preserve"> </w:t>
      </w:r>
      <w:proofErr w:type="spellStart"/>
      <w:r w:rsidRPr="00FB57D5">
        <w:rPr>
          <w:sz w:val="24"/>
          <w:szCs w:val="24"/>
        </w:rPr>
        <w:t>populasi</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data </w:t>
      </w:r>
      <w:proofErr w:type="spellStart"/>
      <w:r w:rsidRPr="00FB57D5">
        <w:rPr>
          <w:sz w:val="24"/>
          <w:szCs w:val="24"/>
        </w:rPr>
        <w:t>keuangan</w:t>
      </w:r>
      <w:proofErr w:type="spellEnd"/>
      <w:r w:rsidRPr="00FB57D5">
        <w:rPr>
          <w:sz w:val="24"/>
          <w:szCs w:val="24"/>
        </w:rPr>
        <w:t xml:space="preserve"> pada salah </w:t>
      </w:r>
      <w:proofErr w:type="spellStart"/>
      <w:r w:rsidRPr="00FB57D5">
        <w:rPr>
          <w:sz w:val="24"/>
          <w:szCs w:val="24"/>
        </w:rPr>
        <w:t>satu</w:t>
      </w:r>
      <w:proofErr w:type="spellEnd"/>
      <w:r w:rsidRPr="00FB57D5">
        <w:rPr>
          <w:sz w:val="24"/>
          <w:szCs w:val="24"/>
        </w:rPr>
        <w:t xml:space="preserve"> </w:t>
      </w:r>
      <w:proofErr w:type="spellStart"/>
      <w:r w:rsidRPr="00FB57D5">
        <w:rPr>
          <w:sz w:val="24"/>
          <w:szCs w:val="24"/>
        </w:rPr>
        <w:t>sektor</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lastRenderedPageBreak/>
        <w:t>manufaktur</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BEI </w:t>
      </w:r>
      <w:proofErr w:type="spellStart"/>
      <w:r w:rsidRPr="00FB57D5">
        <w:rPr>
          <w:sz w:val="24"/>
          <w:szCs w:val="24"/>
        </w:rPr>
        <w:t>yaitu</w:t>
      </w:r>
      <w:proofErr w:type="spellEnd"/>
      <w:r w:rsidRPr="00FB57D5">
        <w:rPr>
          <w:sz w:val="24"/>
          <w:szCs w:val="24"/>
        </w:rPr>
        <w:t xml:space="preserve"> </w:t>
      </w:r>
      <w:proofErr w:type="spellStart"/>
      <w:r w:rsidRPr="00FB57D5">
        <w:rPr>
          <w:sz w:val="24"/>
          <w:szCs w:val="24"/>
        </w:rPr>
        <w:t>perusahaan-perusahaan</w:t>
      </w:r>
      <w:proofErr w:type="spellEnd"/>
      <w:r w:rsidRPr="00FB57D5">
        <w:rPr>
          <w:sz w:val="24"/>
          <w:szCs w:val="24"/>
        </w:rPr>
        <w:t xml:space="preserve"> sub </w:t>
      </w:r>
      <w:proofErr w:type="spellStart"/>
      <w:r w:rsidRPr="00FB57D5">
        <w:rPr>
          <w:sz w:val="24"/>
          <w:szCs w:val="24"/>
        </w:rPr>
        <w:t>sektor</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w:t>
      </w:r>
      <w:proofErr w:type="spellStart"/>
      <w:r w:rsidRPr="00FB57D5">
        <w:rPr>
          <w:sz w:val="24"/>
          <w:szCs w:val="24"/>
        </w:rPr>
        <w:t>terdaftar</w:t>
      </w:r>
      <w:proofErr w:type="spellEnd"/>
      <w:r w:rsidRPr="00FB57D5">
        <w:rPr>
          <w:sz w:val="24"/>
          <w:szCs w:val="24"/>
        </w:rPr>
        <w:t xml:space="preserve"> di BEI </w:t>
      </w:r>
      <w:r>
        <w:rPr>
          <w:sz w:val="24"/>
          <w:szCs w:val="24"/>
        </w:rPr>
        <w:t xml:space="preserve">yang </w:t>
      </w:r>
      <w:proofErr w:type="spellStart"/>
      <w:r w:rsidRPr="00FB57D5">
        <w:rPr>
          <w:sz w:val="24"/>
          <w:szCs w:val="24"/>
        </w:rPr>
        <w:t>berjumlah</w:t>
      </w:r>
      <w:proofErr w:type="spellEnd"/>
      <w:r w:rsidRPr="00FB57D5">
        <w:rPr>
          <w:sz w:val="24"/>
          <w:szCs w:val="24"/>
        </w:rPr>
        <w:t xml:space="preserve"> </w:t>
      </w:r>
      <w:r w:rsidRPr="00701914">
        <w:rPr>
          <w:sz w:val="24"/>
          <w:szCs w:val="24"/>
        </w:rPr>
        <w:t>15</w:t>
      </w:r>
      <w:r w:rsidRPr="00FB57D5">
        <w:rPr>
          <w:sz w:val="24"/>
          <w:szCs w:val="24"/>
        </w:rPr>
        <w:t xml:space="preserve"> </w:t>
      </w:r>
      <w:proofErr w:type="spellStart"/>
      <w:r w:rsidRPr="00FB57D5">
        <w:rPr>
          <w:sz w:val="24"/>
          <w:szCs w:val="24"/>
        </w:rPr>
        <w:t>perusahaan</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sampel</w:t>
      </w:r>
      <w:proofErr w:type="spellEnd"/>
      <w:r w:rsidRPr="00FB57D5">
        <w:rPr>
          <w:sz w:val="24"/>
          <w:szCs w:val="24"/>
        </w:rPr>
        <w:t xml:space="preserve"> </w:t>
      </w:r>
      <w:proofErr w:type="spellStart"/>
      <w:r w:rsidRPr="00FB57D5">
        <w:rPr>
          <w:sz w:val="24"/>
          <w:szCs w:val="24"/>
        </w:rPr>
        <w:t>laporan</w:t>
      </w:r>
      <w:proofErr w:type="spellEnd"/>
      <w:r w:rsidRPr="00FB57D5">
        <w:rPr>
          <w:sz w:val="24"/>
          <w:szCs w:val="24"/>
        </w:rPr>
        <w:t xml:space="preserve"> </w:t>
      </w:r>
      <w:proofErr w:type="spellStart"/>
      <w:r w:rsidRPr="00FB57D5">
        <w:rPr>
          <w:sz w:val="24"/>
          <w:szCs w:val="24"/>
        </w:rPr>
        <w:t>tahunan</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sub </w:t>
      </w:r>
      <w:proofErr w:type="spellStart"/>
      <w:r w:rsidRPr="00FB57D5">
        <w:rPr>
          <w:sz w:val="24"/>
          <w:szCs w:val="24"/>
        </w:rPr>
        <w:t>sektor</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dirilis</w:t>
      </w:r>
      <w:proofErr w:type="spellEnd"/>
      <w:r w:rsidRPr="00FB57D5">
        <w:rPr>
          <w:sz w:val="24"/>
          <w:szCs w:val="24"/>
        </w:rPr>
        <w:t xml:space="preserve"> di Bursa </w:t>
      </w:r>
      <w:proofErr w:type="spellStart"/>
      <w:r w:rsidRPr="00FB57D5">
        <w:rPr>
          <w:sz w:val="24"/>
          <w:szCs w:val="24"/>
        </w:rPr>
        <w:t>Efek</w:t>
      </w:r>
      <w:proofErr w:type="spellEnd"/>
      <w:r w:rsidRPr="00FB57D5">
        <w:rPr>
          <w:sz w:val="24"/>
          <w:szCs w:val="24"/>
        </w:rPr>
        <w:t xml:space="preserve"> Indonesia </w:t>
      </w:r>
      <w:proofErr w:type="spellStart"/>
      <w:r w:rsidRPr="00FB57D5">
        <w:rPr>
          <w:sz w:val="24"/>
          <w:szCs w:val="24"/>
        </w:rPr>
        <w:t>mulai</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w:t>
      </w:r>
      <w:proofErr w:type="spellStart"/>
      <w:r w:rsidRPr="00FB57D5">
        <w:rPr>
          <w:sz w:val="24"/>
          <w:szCs w:val="24"/>
        </w:rPr>
        <w:t>periode</w:t>
      </w:r>
      <w:proofErr w:type="spellEnd"/>
      <w:r w:rsidRPr="00FB57D5">
        <w:rPr>
          <w:sz w:val="24"/>
          <w:szCs w:val="24"/>
        </w:rPr>
        <w:t xml:space="preserve"> </w:t>
      </w:r>
      <w:proofErr w:type="spellStart"/>
      <w:r w:rsidRPr="00FB57D5">
        <w:rPr>
          <w:sz w:val="24"/>
          <w:szCs w:val="24"/>
        </w:rPr>
        <w:t>tahun</w:t>
      </w:r>
      <w:proofErr w:type="spellEnd"/>
      <w:r w:rsidRPr="00FB57D5">
        <w:rPr>
          <w:sz w:val="24"/>
          <w:szCs w:val="24"/>
        </w:rPr>
        <w:t xml:space="preserve"> 2019 </w:t>
      </w:r>
      <w:proofErr w:type="spellStart"/>
      <w:r w:rsidRPr="00FB57D5">
        <w:rPr>
          <w:sz w:val="24"/>
          <w:szCs w:val="24"/>
        </w:rPr>
        <w:t>sampai</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tahun</w:t>
      </w:r>
      <w:proofErr w:type="spellEnd"/>
      <w:r w:rsidRPr="00FB57D5">
        <w:rPr>
          <w:sz w:val="24"/>
          <w:szCs w:val="24"/>
        </w:rPr>
        <w:t xml:space="preserve"> 2021.</w:t>
      </w:r>
    </w:p>
    <w:p w14:paraId="40ECF521" w14:textId="77777777" w:rsidR="005B3471" w:rsidRPr="00FB57D5" w:rsidRDefault="005B3471" w:rsidP="005B3471">
      <w:pPr>
        <w:spacing w:line="360" w:lineRule="auto"/>
        <w:ind w:right="112" w:firstLine="720"/>
        <w:jc w:val="both"/>
        <w:rPr>
          <w:sz w:val="24"/>
          <w:szCs w:val="24"/>
        </w:rPr>
      </w:pPr>
      <w:proofErr w:type="spellStart"/>
      <w:r w:rsidRPr="00FB57D5">
        <w:rPr>
          <w:sz w:val="24"/>
          <w:szCs w:val="24"/>
        </w:rPr>
        <w:t>Penentuan</w:t>
      </w:r>
      <w:proofErr w:type="spellEnd"/>
      <w:r w:rsidRPr="00FB57D5">
        <w:rPr>
          <w:sz w:val="24"/>
          <w:szCs w:val="24"/>
        </w:rPr>
        <w:t xml:space="preserve"> </w:t>
      </w:r>
      <w:proofErr w:type="spellStart"/>
      <w:r w:rsidRPr="00FB57D5">
        <w:rPr>
          <w:sz w:val="24"/>
          <w:szCs w:val="24"/>
        </w:rPr>
        <w:t>sampel</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didasarkan</w:t>
      </w:r>
      <w:proofErr w:type="spellEnd"/>
      <w:r w:rsidRPr="00FB57D5">
        <w:rPr>
          <w:sz w:val="24"/>
          <w:szCs w:val="24"/>
        </w:rPr>
        <w:t xml:space="preserve"> pada </w:t>
      </w:r>
      <w:proofErr w:type="spellStart"/>
      <w:r w:rsidRPr="00FB57D5">
        <w:rPr>
          <w:sz w:val="24"/>
          <w:szCs w:val="24"/>
        </w:rPr>
        <w:t>metode</w:t>
      </w:r>
      <w:proofErr w:type="spellEnd"/>
      <w:r w:rsidRPr="00FB57D5">
        <w:rPr>
          <w:sz w:val="24"/>
          <w:szCs w:val="24"/>
        </w:rPr>
        <w:t xml:space="preserve"> non-probability sampling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tehnik</w:t>
      </w:r>
      <w:proofErr w:type="spellEnd"/>
      <w:r w:rsidRPr="00FB57D5">
        <w:rPr>
          <w:sz w:val="24"/>
          <w:szCs w:val="24"/>
        </w:rPr>
        <w:t xml:space="preserve"> purposive sampling, </w:t>
      </w:r>
      <w:proofErr w:type="spellStart"/>
      <w:r w:rsidRPr="00FB57D5">
        <w:rPr>
          <w:sz w:val="24"/>
          <w:szCs w:val="24"/>
        </w:rPr>
        <w:t>yaitu</w:t>
      </w:r>
      <w:proofErr w:type="spellEnd"/>
      <w:r w:rsidRPr="00FB57D5">
        <w:rPr>
          <w:sz w:val="24"/>
          <w:szCs w:val="24"/>
        </w:rPr>
        <w:t xml:space="preserve"> </w:t>
      </w:r>
      <w:proofErr w:type="spellStart"/>
      <w:r w:rsidRPr="00FB57D5">
        <w:rPr>
          <w:sz w:val="24"/>
          <w:szCs w:val="24"/>
        </w:rPr>
        <w:t>metode</w:t>
      </w:r>
      <w:proofErr w:type="spellEnd"/>
      <w:r w:rsidRPr="00FB57D5">
        <w:rPr>
          <w:sz w:val="24"/>
          <w:szCs w:val="24"/>
        </w:rPr>
        <w:t xml:space="preserve"> </w:t>
      </w:r>
      <w:proofErr w:type="spellStart"/>
      <w:r w:rsidRPr="00FB57D5">
        <w:rPr>
          <w:sz w:val="24"/>
          <w:szCs w:val="24"/>
        </w:rPr>
        <w:t>penentuan</w:t>
      </w:r>
      <w:proofErr w:type="spellEnd"/>
      <w:r w:rsidRPr="00FB57D5">
        <w:rPr>
          <w:sz w:val="24"/>
          <w:szCs w:val="24"/>
        </w:rPr>
        <w:t xml:space="preserve"> </w:t>
      </w:r>
      <w:proofErr w:type="spellStart"/>
      <w:r w:rsidRPr="00FB57D5">
        <w:rPr>
          <w:sz w:val="24"/>
          <w:szCs w:val="24"/>
        </w:rPr>
        <w:t>sampel</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pertimbangan</w:t>
      </w:r>
      <w:proofErr w:type="spellEnd"/>
      <w:r w:rsidRPr="00FB57D5">
        <w:rPr>
          <w:sz w:val="24"/>
          <w:szCs w:val="24"/>
        </w:rPr>
        <w:t xml:space="preserve"> </w:t>
      </w:r>
      <w:proofErr w:type="spellStart"/>
      <w:r w:rsidRPr="00FB57D5">
        <w:rPr>
          <w:sz w:val="24"/>
          <w:szCs w:val="24"/>
        </w:rPr>
        <w:t>tertentu</w:t>
      </w:r>
      <w:proofErr w:type="spellEnd"/>
      <w:r w:rsidRPr="00FB57D5">
        <w:rPr>
          <w:sz w:val="24"/>
          <w:szCs w:val="24"/>
        </w:rPr>
        <w:t xml:space="preserve"> (</w:t>
      </w:r>
      <w:proofErr w:type="spellStart"/>
      <w:r w:rsidRPr="00FB57D5">
        <w:rPr>
          <w:sz w:val="24"/>
          <w:szCs w:val="24"/>
        </w:rPr>
        <w:t>Sugiyono</w:t>
      </w:r>
      <w:proofErr w:type="spellEnd"/>
      <w:r w:rsidRPr="00FB57D5">
        <w:rPr>
          <w:sz w:val="24"/>
          <w:szCs w:val="24"/>
        </w:rPr>
        <w:t xml:space="preserve">, 2009:116). Oleh </w:t>
      </w:r>
      <w:proofErr w:type="spellStart"/>
      <w:r w:rsidRPr="00FB57D5">
        <w:rPr>
          <w:sz w:val="24"/>
          <w:szCs w:val="24"/>
        </w:rPr>
        <w:t>karena</w:t>
      </w:r>
      <w:proofErr w:type="spellEnd"/>
      <w:r w:rsidRPr="00FB57D5">
        <w:rPr>
          <w:sz w:val="24"/>
          <w:szCs w:val="24"/>
        </w:rPr>
        <w:t xml:space="preserve"> </w:t>
      </w:r>
      <w:proofErr w:type="spellStart"/>
      <w:r w:rsidRPr="00FB57D5">
        <w:rPr>
          <w:sz w:val="24"/>
          <w:szCs w:val="24"/>
        </w:rPr>
        <w:t>itu</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harus</w:t>
      </w:r>
      <w:proofErr w:type="spellEnd"/>
      <w:r w:rsidRPr="00FB57D5">
        <w:rPr>
          <w:sz w:val="24"/>
          <w:szCs w:val="24"/>
        </w:rPr>
        <w:t xml:space="preserve"> </w:t>
      </w:r>
      <w:proofErr w:type="spellStart"/>
      <w:r w:rsidRPr="00FB57D5">
        <w:rPr>
          <w:sz w:val="24"/>
          <w:szCs w:val="24"/>
        </w:rPr>
        <w:t>menentukan</w:t>
      </w:r>
      <w:proofErr w:type="spellEnd"/>
      <w:r w:rsidRPr="00FB57D5">
        <w:rPr>
          <w:sz w:val="24"/>
          <w:szCs w:val="24"/>
        </w:rPr>
        <w:t xml:space="preserve"> </w:t>
      </w:r>
      <w:proofErr w:type="spellStart"/>
      <w:r w:rsidRPr="00FB57D5">
        <w:rPr>
          <w:sz w:val="24"/>
          <w:szCs w:val="24"/>
        </w:rPr>
        <w:t>kriteria-kriteria</w:t>
      </w:r>
      <w:proofErr w:type="spellEnd"/>
      <w:r w:rsidRPr="00FB57D5">
        <w:rPr>
          <w:sz w:val="24"/>
          <w:szCs w:val="24"/>
        </w:rPr>
        <w:t xml:space="preserve"> </w:t>
      </w:r>
      <w:proofErr w:type="spellStart"/>
      <w:r w:rsidRPr="00FB57D5">
        <w:rPr>
          <w:sz w:val="24"/>
          <w:szCs w:val="24"/>
        </w:rPr>
        <w:t>terlebih</w:t>
      </w:r>
      <w:proofErr w:type="spellEnd"/>
      <w:r w:rsidRPr="00FB57D5">
        <w:rPr>
          <w:sz w:val="24"/>
          <w:szCs w:val="24"/>
        </w:rPr>
        <w:t xml:space="preserve"> </w:t>
      </w:r>
      <w:proofErr w:type="spellStart"/>
      <w:r w:rsidRPr="00FB57D5">
        <w:rPr>
          <w:sz w:val="24"/>
          <w:szCs w:val="24"/>
        </w:rPr>
        <w:t>dahulu</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penarikan</w:t>
      </w:r>
      <w:proofErr w:type="spellEnd"/>
      <w:r w:rsidRPr="00FB57D5">
        <w:rPr>
          <w:sz w:val="24"/>
          <w:szCs w:val="24"/>
        </w:rPr>
        <w:t xml:space="preserve"> </w:t>
      </w:r>
      <w:proofErr w:type="spellStart"/>
      <w:r w:rsidRPr="00FB57D5">
        <w:rPr>
          <w:sz w:val="24"/>
          <w:szCs w:val="24"/>
        </w:rPr>
        <w:t>sampel</w:t>
      </w:r>
      <w:proofErr w:type="spellEnd"/>
      <w:r w:rsidRPr="00FB57D5">
        <w:rPr>
          <w:sz w:val="24"/>
          <w:szCs w:val="24"/>
        </w:rPr>
        <w:t>.</w:t>
      </w:r>
    </w:p>
    <w:p w14:paraId="4B7EC981" w14:textId="408FEA53" w:rsidR="005B3471" w:rsidRPr="005B3471" w:rsidRDefault="005B3471" w:rsidP="005B3471">
      <w:pPr>
        <w:tabs>
          <w:tab w:val="left" w:pos="1440"/>
          <w:tab w:val="left" w:pos="2160"/>
          <w:tab w:val="left" w:pos="2880"/>
          <w:tab w:val="left" w:pos="3600"/>
          <w:tab w:val="left" w:pos="4320"/>
          <w:tab w:val="left" w:pos="7458"/>
        </w:tabs>
        <w:spacing w:after="120"/>
        <w:rPr>
          <w:sz w:val="24"/>
          <w:szCs w:val="24"/>
        </w:rPr>
      </w:pPr>
      <w:r>
        <w:rPr>
          <w:sz w:val="24"/>
          <w:szCs w:val="24"/>
        </w:rPr>
        <w:tab/>
      </w:r>
      <w:r w:rsidRPr="005B3471">
        <w:rPr>
          <w:sz w:val="24"/>
          <w:szCs w:val="24"/>
        </w:rPr>
        <w:t xml:space="preserve">Tabel </w:t>
      </w:r>
      <w:r w:rsidRPr="005B3471">
        <w:rPr>
          <w:sz w:val="24"/>
          <w:szCs w:val="24"/>
        </w:rPr>
        <w:t xml:space="preserve">5. </w:t>
      </w:r>
      <w:proofErr w:type="spellStart"/>
      <w:r w:rsidRPr="005B3471">
        <w:rPr>
          <w:sz w:val="24"/>
          <w:szCs w:val="24"/>
        </w:rPr>
        <w:t>Kriteria</w:t>
      </w:r>
      <w:proofErr w:type="spellEnd"/>
      <w:r w:rsidRPr="005B3471">
        <w:rPr>
          <w:sz w:val="24"/>
          <w:szCs w:val="24"/>
        </w:rPr>
        <w:t xml:space="preserve"> </w:t>
      </w:r>
      <w:proofErr w:type="spellStart"/>
      <w:r w:rsidRPr="005B3471">
        <w:rPr>
          <w:sz w:val="24"/>
          <w:szCs w:val="24"/>
        </w:rPr>
        <w:t>Penarikan</w:t>
      </w:r>
      <w:proofErr w:type="spellEnd"/>
      <w:r w:rsidRPr="005B3471">
        <w:rPr>
          <w:sz w:val="24"/>
          <w:szCs w:val="24"/>
        </w:rPr>
        <w:t xml:space="preserve"> Sampel </w:t>
      </w:r>
      <w:proofErr w:type="spellStart"/>
      <w:r w:rsidRPr="005B3471">
        <w:rPr>
          <w:sz w:val="24"/>
          <w:szCs w:val="24"/>
        </w:rPr>
        <w:t>Penelitian</w:t>
      </w:r>
      <w:proofErr w:type="spellEnd"/>
    </w:p>
    <w:tbl>
      <w:tblPr>
        <w:tblStyle w:val="TableGrid"/>
        <w:tblW w:w="6888" w:type="dxa"/>
        <w:tblInd w:w="243" w:type="dxa"/>
        <w:tblLook w:val="04A0" w:firstRow="1" w:lastRow="0" w:firstColumn="1" w:lastColumn="0" w:noHBand="0" w:noVBand="1"/>
      </w:tblPr>
      <w:tblGrid>
        <w:gridCol w:w="5692"/>
        <w:gridCol w:w="1196"/>
      </w:tblGrid>
      <w:tr w:rsidR="005B3471" w:rsidRPr="005B3471" w14:paraId="23448EFA" w14:textId="77777777" w:rsidTr="005B3471">
        <w:trPr>
          <w:trHeight w:val="11"/>
        </w:trPr>
        <w:tc>
          <w:tcPr>
            <w:tcW w:w="5692" w:type="dxa"/>
          </w:tcPr>
          <w:p w14:paraId="5A054190" w14:textId="77777777" w:rsidR="005B3471" w:rsidRPr="005B3471" w:rsidRDefault="005B3471" w:rsidP="005B3471">
            <w:pPr>
              <w:jc w:val="center"/>
              <w:rPr>
                <w:b/>
                <w:bCs/>
              </w:rPr>
            </w:pPr>
            <w:proofErr w:type="spellStart"/>
            <w:r w:rsidRPr="005B3471">
              <w:rPr>
                <w:b/>
                <w:bCs/>
              </w:rPr>
              <w:t>Kriteria</w:t>
            </w:r>
            <w:proofErr w:type="spellEnd"/>
          </w:p>
        </w:tc>
        <w:tc>
          <w:tcPr>
            <w:tcW w:w="1196" w:type="dxa"/>
          </w:tcPr>
          <w:p w14:paraId="16B11A24" w14:textId="77777777" w:rsidR="005B3471" w:rsidRPr="005B3471" w:rsidRDefault="005B3471" w:rsidP="005B3471">
            <w:pPr>
              <w:jc w:val="center"/>
              <w:rPr>
                <w:b/>
                <w:bCs/>
              </w:rPr>
            </w:pPr>
            <w:proofErr w:type="spellStart"/>
            <w:r w:rsidRPr="005B3471">
              <w:rPr>
                <w:b/>
                <w:bCs/>
              </w:rPr>
              <w:t>Jumlah</w:t>
            </w:r>
            <w:proofErr w:type="spellEnd"/>
            <w:r w:rsidRPr="005B3471">
              <w:rPr>
                <w:b/>
                <w:bCs/>
              </w:rPr>
              <w:t xml:space="preserve"> Sampel</w:t>
            </w:r>
          </w:p>
        </w:tc>
      </w:tr>
      <w:tr w:rsidR="005B3471" w:rsidRPr="005B3471" w14:paraId="30635C57" w14:textId="77777777" w:rsidTr="005B3471">
        <w:trPr>
          <w:trHeight w:val="1"/>
        </w:trPr>
        <w:tc>
          <w:tcPr>
            <w:tcW w:w="5692" w:type="dxa"/>
          </w:tcPr>
          <w:p w14:paraId="182DD3A1" w14:textId="77777777" w:rsidR="005B3471" w:rsidRPr="005B3471" w:rsidRDefault="005B3471" w:rsidP="007A12B0">
            <w:pPr>
              <w:jc w:val="both"/>
              <w:rPr>
                <w:lang w:val="id-ID"/>
              </w:rPr>
            </w:pPr>
            <w:r w:rsidRPr="005B3471">
              <w:t xml:space="preserve">Perusahaan sub </w:t>
            </w:r>
            <w:proofErr w:type="spellStart"/>
            <w:r w:rsidRPr="005B3471">
              <w:t>sektor</w:t>
            </w:r>
            <w:proofErr w:type="spellEnd"/>
            <w:r w:rsidRPr="005B3471">
              <w:t xml:space="preserve"> </w:t>
            </w:r>
            <w:r w:rsidRPr="005B3471">
              <w:rPr>
                <w:lang w:val="id-ID"/>
              </w:rPr>
              <w:t>otomotif dan komponennya</w:t>
            </w:r>
            <w:r w:rsidRPr="005B3471">
              <w:t xml:space="preserve"> yang </w:t>
            </w:r>
            <w:proofErr w:type="spellStart"/>
            <w:r w:rsidRPr="005B3471">
              <w:t>tercatat</w:t>
            </w:r>
            <w:proofErr w:type="spellEnd"/>
            <w:r w:rsidRPr="005B3471">
              <w:t xml:space="preserve"> di Bursa </w:t>
            </w:r>
            <w:proofErr w:type="spellStart"/>
            <w:r w:rsidRPr="005B3471">
              <w:t>Efek</w:t>
            </w:r>
            <w:proofErr w:type="spellEnd"/>
            <w:r w:rsidRPr="005B3471">
              <w:t xml:space="preserve"> Indonesia </w:t>
            </w:r>
            <w:proofErr w:type="spellStart"/>
            <w:r w:rsidRPr="005B3471">
              <w:t>tahun</w:t>
            </w:r>
            <w:proofErr w:type="spellEnd"/>
            <w:r w:rsidRPr="005B3471">
              <w:t xml:space="preserve"> 202</w:t>
            </w:r>
            <w:r w:rsidRPr="005B3471">
              <w:rPr>
                <w:lang w:val="id-ID"/>
              </w:rPr>
              <w:t xml:space="preserve">1 </w:t>
            </w:r>
            <w:r w:rsidRPr="005B3471">
              <w:t>(</w:t>
            </w:r>
            <w:r w:rsidRPr="005B3471">
              <w:rPr>
                <w:lang w:val="id-ID"/>
              </w:rPr>
              <w:t>15 x 3)</w:t>
            </w:r>
          </w:p>
        </w:tc>
        <w:tc>
          <w:tcPr>
            <w:tcW w:w="1196" w:type="dxa"/>
          </w:tcPr>
          <w:p w14:paraId="311C93EB" w14:textId="77777777" w:rsidR="005B3471" w:rsidRPr="005B3471" w:rsidRDefault="005B3471" w:rsidP="005B3471">
            <w:pPr>
              <w:jc w:val="center"/>
              <w:rPr>
                <w:lang w:val="id-ID"/>
              </w:rPr>
            </w:pPr>
            <w:r w:rsidRPr="005B3471">
              <w:rPr>
                <w:lang w:val="id-ID"/>
              </w:rPr>
              <w:t>(45)</w:t>
            </w:r>
          </w:p>
        </w:tc>
      </w:tr>
      <w:tr w:rsidR="005B3471" w:rsidRPr="005B3471" w14:paraId="4FA6394D" w14:textId="77777777" w:rsidTr="005B3471">
        <w:trPr>
          <w:trHeight w:val="1"/>
        </w:trPr>
        <w:tc>
          <w:tcPr>
            <w:tcW w:w="5692" w:type="dxa"/>
          </w:tcPr>
          <w:p w14:paraId="6EDA3165" w14:textId="77777777" w:rsidR="005B3471" w:rsidRPr="005B3471" w:rsidRDefault="005B3471" w:rsidP="007A12B0">
            <w:pPr>
              <w:jc w:val="both"/>
            </w:pPr>
            <w:r w:rsidRPr="005B3471">
              <w:t xml:space="preserve">Perusahaan sub </w:t>
            </w:r>
            <w:r w:rsidRPr="005B3471">
              <w:rPr>
                <w:lang w:val="id-ID"/>
              </w:rPr>
              <w:t>otomotif dan komponennya</w:t>
            </w:r>
            <w:r w:rsidRPr="005B3471">
              <w:t xml:space="preserve"> yang </w:t>
            </w:r>
            <w:proofErr w:type="spellStart"/>
            <w:r w:rsidRPr="005B3471">
              <w:t>tidak</w:t>
            </w:r>
            <w:proofErr w:type="spellEnd"/>
            <w:r w:rsidRPr="005B3471">
              <w:t xml:space="preserve"> </w:t>
            </w:r>
            <w:proofErr w:type="spellStart"/>
            <w:r w:rsidRPr="005B3471">
              <w:t>tercatat</w:t>
            </w:r>
            <w:proofErr w:type="spellEnd"/>
            <w:r w:rsidRPr="005B3471">
              <w:t xml:space="preserve"> di Bursa </w:t>
            </w:r>
            <w:proofErr w:type="spellStart"/>
            <w:r w:rsidRPr="005B3471">
              <w:t>Efek</w:t>
            </w:r>
            <w:proofErr w:type="spellEnd"/>
            <w:r w:rsidRPr="005B3471">
              <w:t xml:space="preserve"> Indonesia </w:t>
            </w:r>
            <w:proofErr w:type="spellStart"/>
            <w:r w:rsidRPr="005B3471">
              <w:t>tahun</w:t>
            </w:r>
            <w:proofErr w:type="spellEnd"/>
            <w:r w:rsidRPr="005B3471">
              <w:t xml:space="preserve"> 201</w:t>
            </w:r>
            <w:r w:rsidRPr="005B3471">
              <w:rPr>
                <w:lang w:val="id-ID"/>
              </w:rPr>
              <w:t>9</w:t>
            </w:r>
            <w:r w:rsidRPr="005B3471">
              <w:t>-202</w:t>
            </w:r>
            <w:r w:rsidRPr="005B3471">
              <w:rPr>
                <w:lang w:val="id-ID"/>
              </w:rPr>
              <w:t>1</w:t>
            </w:r>
            <w:r w:rsidRPr="005B3471">
              <w:t xml:space="preserve"> </w:t>
            </w:r>
            <w:proofErr w:type="spellStart"/>
            <w:r w:rsidRPr="005B3471">
              <w:t>secara</w:t>
            </w:r>
            <w:proofErr w:type="spellEnd"/>
            <w:r w:rsidRPr="005B3471">
              <w:t xml:space="preserve"> </w:t>
            </w:r>
            <w:proofErr w:type="spellStart"/>
            <w:r w:rsidRPr="005B3471">
              <w:t>berturut-turut</w:t>
            </w:r>
            <w:proofErr w:type="spellEnd"/>
            <w:r w:rsidRPr="005B3471">
              <w:t xml:space="preserve"> (</w:t>
            </w:r>
            <w:r w:rsidRPr="005B3471">
              <w:rPr>
                <w:lang w:val="id-ID"/>
              </w:rPr>
              <w:t>2</w:t>
            </w:r>
            <w:r w:rsidRPr="005B3471">
              <w:t xml:space="preserve"> x </w:t>
            </w:r>
            <w:r w:rsidRPr="005B3471">
              <w:rPr>
                <w:lang w:val="id-ID"/>
              </w:rPr>
              <w:t>3</w:t>
            </w:r>
            <w:r w:rsidRPr="005B3471">
              <w:t>)</w:t>
            </w:r>
          </w:p>
        </w:tc>
        <w:tc>
          <w:tcPr>
            <w:tcW w:w="1196" w:type="dxa"/>
          </w:tcPr>
          <w:p w14:paraId="43A5EDF2" w14:textId="77777777" w:rsidR="005B3471" w:rsidRPr="005B3471" w:rsidRDefault="005B3471" w:rsidP="005B3471">
            <w:pPr>
              <w:jc w:val="center"/>
              <w:rPr>
                <w:lang w:val="id-ID"/>
              </w:rPr>
            </w:pPr>
            <w:r w:rsidRPr="005B3471">
              <w:t>(</w:t>
            </w:r>
            <w:r w:rsidRPr="005B3471">
              <w:rPr>
                <w:lang w:val="id-ID"/>
              </w:rPr>
              <w:t>6)</w:t>
            </w:r>
          </w:p>
        </w:tc>
      </w:tr>
      <w:tr w:rsidR="005B3471" w:rsidRPr="005B3471" w14:paraId="5C68BC43" w14:textId="77777777" w:rsidTr="005B3471">
        <w:trPr>
          <w:trHeight w:val="9"/>
        </w:trPr>
        <w:tc>
          <w:tcPr>
            <w:tcW w:w="5692" w:type="dxa"/>
          </w:tcPr>
          <w:p w14:paraId="36F11764" w14:textId="77777777" w:rsidR="005B3471" w:rsidRPr="005B3471" w:rsidRDefault="005B3471" w:rsidP="007A12B0">
            <w:pPr>
              <w:jc w:val="both"/>
            </w:pPr>
            <w:r w:rsidRPr="005B3471">
              <w:t>Perusahaan sub sector</w:t>
            </w:r>
            <w:r w:rsidRPr="005B3471">
              <w:rPr>
                <w:lang w:val="id-ID"/>
              </w:rPr>
              <w:t xml:space="preserve"> otomotif dan komponennya</w:t>
            </w:r>
            <w:r w:rsidRPr="005B3471">
              <w:t xml:space="preserve"> yang </w:t>
            </w:r>
            <w:proofErr w:type="spellStart"/>
            <w:r w:rsidRPr="005B3471">
              <w:t>tidak</w:t>
            </w:r>
            <w:proofErr w:type="spellEnd"/>
            <w:r w:rsidRPr="005B3471">
              <w:t xml:space="preserve"> </w:t>
            </w:r>
            <w:proofErr w:type="spellStart"/>
            <w:r w:rsidRPr="005B3471">
              <w:t>mempublikasikan</w:t>
            </w:r>
            <w:proofErr w:type="spellEnd"/>
            <w:r w:rsidRPr="005B3471">
              <w:t xml:space="preserve"> </w:t>
            </w:r>
            <w:proofErr w:type="spellStart"/>
            <w:r w:rsidRPr="005B3471">
              <w:t>laporan</w:t>
            </w:r>
            <w:proofErr w:type="spellEnd"/>
            <w:r w:rsidRPr="005B3471">
              <w:t xml:space="preserve"> </w:t>
            </w:r>
            <w:proofErr w:type="spellStart"/>
            <w:r w:rsidRPr="005B3471">
              <w:t>keuangan</w:t>
            </w:r>
            <w:proofErr w:type="spellEnd"/>
            <w:r w:rsidRPr="005B3471">
              <w:t xml:space="preserve"> </w:t>
            </w:r>
            <w:proofErr w:type="spellStart"/>
            <w:r w:rsidRPr="005B3471">
              <w:t>secara</w:t>
            </w:r>
            <w:proofErr w:type="spellEnd"/>
            <w:r w:rsidRPr="005B3471">
              <w:t xml:space="preserve"> </w:t>
            </w:r>
            <w:proofErr w:type="spellStart"/>
            <w:r w:rsidRPr="005B3471">
              <w:t>lengkap</w:t>
            </w:r>
            <w:proofErr w:type="spellEnd"/>
            <w:r w:rsidRPr="005B3471">
              <w:t xml:space="preserve"> </w:t>
            </w:r>
            <w:proofErr w:type="spellStart"/>
            <w:r w:rsidRPr="005B3471">
              <w:t>tahun</w:t>
            </w:r>
            <w:proofErr w:type="spellEnd"/>
            <w:r w:rsidRPr="005B3471">
              <w:t xml:space="preserve"> 201</w:t>
            </w:r>
            <w:r w:rsidRPr="005B3471">
              <w:rPr>
                <w:lang w:val="id-ID"/>
              </w:rPr>
              <w:t>9</w:t>
            </w:r>
            <w:r w:rsidRPr="005B3471">
              <w:t>-202</w:t>
            </w:r>
            <w:r w:rsidRPr="005B3471">
              <w:rPr>
                <w:lang w:val="id-ID"/>
              </w:rPr>
              <w:t>1</w:t>
            </w:r>
            <w:r w:rsidRPr="005B3471">
              <w:t xml:space="preserve"> (</w:t>
            </w:r>
            <w:r w:rsidRPr="005B3471">
              <w:rPr>
                <w:lang w:val="id-ID"/>
              </w:rPr>
              <w:t xml:space="preserve">5 </w:t>
            </w:r>
            <w:r w:rsidRPr="005B3471">
              <w:t xml:space="preserve">x </w:t>
            </w:r>
            <w:r w:rsidRPr="005B3471">
              <w:rPr>
                <w:lang w:val="id-ID"/>
              </w:rPr>
              <w:t>3</w:t>
            </w:r>
            <w:r w:rsidRPr="005B3471">
              <w:t>)</w:t>
            </w:r>
          </w:p>
        </w:tc>
        <w:tc>
          <w:tcPr>
            <w:tcW w:w="1196" w:type="dxa"/>
          </w:tcPr>
          <w:p w14:paraId="5A1B17B1" w14:textId="77777777" w:rsidR="005B3471" w:rsidRPr="005B3471" w:rsidRDefault="005B3471" w:rsidP="005B3471">
            <w:pPr>
              <w:jc w:val="center"/>
            </w:pPr>
            <w:r w:rsidRPr="005B3471">
              <w:t>(</w:t>
            </w:r>
            <w:r w:rsidRPr="005B3471">
              <w:rPr>
                <w:lang w:val="id-ID"/>
              </w:rPr>
              <w:t>1</w:t>
            </w:r>
            <w:r w:rsidRPr="005B3471">
              <w:t>5)</w:t>
            </w:r>
          </w:p>
        </w:tc>
      </w:tr>
      <w:tr w:rsidR="005B3471" w:rsidRPr="005B3471" w14:paraId="1691B659" w14:textId="77777777" w:rsidTr="005B3471">
        <w:trPr>
          <w:trHeight w:val="9"/>
        </w:trPr>
        <w:tc>
          <w:tcPr>
            <w:tcW w:w="5692" w:type="dxa"/>
          </w:tcPr>
          <w:p w14:paraId="390B43D0" w14:textId="77777777" w:rsidR="005B3471" w:rsidRPr="005B3471" w:rsidRDefault="005B3471" w:rsidP="007A12B0">
            <w:pPr>
              <w:jc w:val="both"/>
            </w:pPr>
            <w:r w:rsidRPr="005B3471">
              <w:t xml:space="preserve">Perusahaan sub </w:t>
            </w:r>
            <w:proofErr w:type="spellStart"/>
            <w:r w:rsidRPr="005B3471">
              <w:t>sektor</w:t>
            </w:r>
            <w:proofErr w:type="spellEnd"/>
            <w:r w:rsidRPr="005B3471">
              <w:t xml:space="preserve"> </w:t>
            </w:r>
            <w:r w:rsidRPr="005B3471">
              <w:rPr>
                <w:lang w:val="id-ID"/>
              </w:rPr>
              <w:t>otomotif dan komponennya</w:t>
            </w:r>
            <w:r w:rsidRPr="005B3471">
              <w:t xml:space="preserve"> yang </w:t>
            </w:r>
            <w:proofErr w:type="spellStart"/>
            <w:r w:rsidRPr="005B3471">
              <w:t>tidak</w:t>
            </w:r>
            <w:proofErr w:type="spellEnd"/>
            <w:r w:rsidRPr="005B3471">
              <w:t xml:space="preserve"> </w:t>
            </w:r>
            <w:proofErr w:type="spellStart"/>
            <w:r w:rsidRPr="005B3471">
              <w:t>menghasilkan</w:t>
            </w:r>
            <w:proofErr w:type="spellEnd"/>
            <w:r w:rsidRPr="005B3471">
              <w:t xml:space="preserve"> </w:t>
            </w:r>
            <w:proofErr w:type="spellStart"/>
            <w:r w:rsidRPr="005B3471">
              <w:t>laba</w:t>
            </w:r>
            <w:proofErr w:type="spellEnd"/>
            <w:r w:rsidRPr="005B3471">
              <w:t xml:space="preserve"> pada </w:t>
            </w:r>
            <w:proofErr w:type="spellStart"/>
            <w:r w:rsidRPr="005B3471">
              <w:t>tahun</w:t>
            </w:r>
            <w:proofErr w:type="spellEnd"/>
            <w:r w:rsidRPr="005B3471">
              <w:t xml:space="preserve"> 201</w:t>
            </w:r>
            <w:r w:rsidRPr="005B3471">
              <w:rPr>
                <w:lang w:val="id-ID"/>
              </w:rPr>
              <w:t>9</w:t>
            </w:r>
            <w:r w:rsidRPr="005B3471">
              <w:t>-202</w:t>
            </w:r>
            <w:r w:rsidRPr="005B3471">
              <w:rPr>
                <w:lang w:val="id-ID"/>
              </w:rPr>
              <w:t>1</w:t>
            </w:r>
            <w:r w:rsidRPr="005B3471">
              <w:t xml:space="preserve"> (</w:t>
            </w:r>
            <w:r w:rsidRPr="005B3471">
              <w:rPr>
                <w:lang w:val="id-ID"/>
              </w:rPr>
              <w:t>5</w:t>
            </w:r>
            <w:r w:rsidRPr="005B3471">
              <w:t xml:space="preserve"> x </w:t>
            </w:r>
            <w:r w:rsidRPr="005B3471">
              <w:rPr>
                <w:lang w:val="id-ID"/>
              </w:rPr>
              <w:t>3</w:t>
            </w:r>
            <w:r w:rsidRPr="005B3471">
              <w:t>)</w:t>
            </w:r>
          </w:p>
        </w:tc>
        <w:tc>
          <w:tcPr>
            <w:tcW w:w="1196" w:type="dxa"/>
          </w:tcPr>
          <w:p w14:paraId="00354481" w14:textId="77777777" w:rsidR="005B3471" w:rsidRPr="005B3471" w:rsidRDefault="005B3471" w:rsidP="005B3471">
            <w:pPr>
              <w:jc w:val="center"/>
              <w:rPr>
                <w:lang w:val="id-ID"/>
              </w:rPr>
            </w:pPr>
            <w:r w:rsidRPr="005B3471">
              <w:t>(1</w:t>
            </w:r>
            <w:r w:rsidRPr="005B3471">
              <w:rPr>
                <w:lang w:val="id-ID"/>
              </w:rPr>
              <w:t>5)</w:t>
            </w:r>
          </w:p>
        </w:tc>
      </w:tr>
      <w:tr w:rsidR="005B3471" w:rsidRPr="005B3471" w14:paraId="6C2D004C" w14:textId="77777777" w:rsidTr="005B3471">
        <w:trPr>
          <w:trHeight w:val="1"/>
        </w:trPr>
        <w:tc>
          <w:tcPr>
            <w:tcW w:w="5692" w:type="dxa"/>
          </w:tcPr>
          <w:p w14:paraId="6F0D319F" w14:textId="77777777" w:rsidR="005B3471" w:rsidRPr="005B3471" w:rsidRDefault="005B3471" w:rsidP="007A12B0">
            <w:pPr>
              <w:jc w:val="both"/>
            </w:pPr>
            <w:r w:rsidRPr="005B3471">
              <w:t xml:space="preserve">Perusahaan sub </w:t>
            </w:r>
            <w:proofErr w:type="spellStart"/>
            <w:r w:rsidRPr="005B3471">
              <w:t>sektor</w:t>
            </w:r>
            <w:proofErr w:type="spellEnd"/>
            <w:r w:rsidRPr="005B3471">
              <w:t xml:space="preserve"> </w:t>
            </w:r>
            <w:r w:rsidRPr="005B3471">
              <w:rPr>
                <w:lang w:val="id-ID"/>
              </w:rPr>
              <w:t>otomotif dan komponennya</w:t>
            </w:r>
            <w:r w:rsidRPr="005B3471">
              <w:t xml:space="preserve"> yang </w:t>
            </w:r>
            <w:proofErr w:type="spellStart"/>
            <w:r w:rsidRPr="005B3471">
              <w:t>menjadi</w:t>
            </w:r>
            <w:proofErr w:type="spellEnd"/>
            <w:r w:rsidRPr="005B3471">
              <w:t xml:space="preserve"> </w:t>
            </w:r>
            <w:proofErr w:type="spellStart"/>
            <w:r w:rsidRPr="005B3471">
              <w:t>sampel</w:t>
            </w:r>
            <w:proofErr w:type="spellEnd"/>
            <w:r w:rsidRPr="005B3471">
              <w:t xml:space="preserve"> </w:t>
            </w:r>
            <w:proofErr w:type="spellStart"/>
            <w:r w:rsidRPr="005B3471">
              <w:t>penelitian</w:t>
            </w:r>
            <w:proofErr w:type="spellEnd"/>
            <w:r w:rsidRPr="005B3471">
              <w:t xml:space="preserve"> (1</w:t>
            </w:r>
            <w:r w:rsidRPr="005B3471">
              <w:rPr>
                <w:lang w:val="id-ID"/>
              </w:rPr>
              <w:t>0</w:t>
            </w:r>
            <w:r w:rsidRPr="005B3471">
              <w:t xml:space="preserve">x </w:t>
            </w:r>
            <w:r w:rsidRPr="005B3471">
              <w:rPr>
                <w:lang w:val="id-ID"/>
              </w:rPr>
              <w:t>3</w:t>
            </w:r>
            <w:r w:rsidRPr="005B3471">
              <w:t>)</w:t>
            </w:r>
          </w:p>
        </w:tc>
        <w:tc>
          <w:tcPr>
            <w:tcW w:w="1196" w:type="dxa"/>
          </w:tcPr>
          <w:p w14:paraId="68359F4B" w14:textId="77777777" w:rsidR="005B3471" w:rsidRPr="005B3471" w:rsidRDefault="005B3471" w:rsidP="005B3471">
            <w:pPr>
              <w:jc w:val="center"/>
              <w:rPr>
                <w:lang w:val="id-ID"/>
              </w:rPr>
            </w:pPr>
            <w:r w:rsidRPr="005B3471">
              <w:rPr>
                <w:lang w:val="id-ID"/>
              </w:rPr>
              <w:t>(30)</w:t>
            </w:r>
          </w:p>
        </w:tc>
      </w:tr>
    </w:tbl>
    <w:p w14:paraId="5AE0F206" w14:textId="77777777" w:rsidR="000A3392" w:rsidRDefault="000A3392" w:rsidP="00AE45A9">
      <w:pPr>
        <w:spacing w:line="360" w:lineRule="auto"/>
        <w:ind w:right="114" w:firstLine="588"/>
        <w:jc w:val="both"/>
      </w:pPr>
    </w:p>
    <w:p w14:paraId="137F15F3" w14:textId="77777777" w:rsidR="005B3471" w:rsidRPr="00FB57D5" w:rsidRDefault="005B3471" w:rsidP="00ED0148">
      <w:pPr>
        <w:spacing w:line="360" w:lineRule="auto"/>
        <w:ind w:right="112" w:firstLine="720"/>
        <w:jc w:val="both"/>
        <w:rPr>
          <w:sz w:val="24"/>
          <w:szCs w:val="24"/>
        </w:rPr>
      </w:pPr>
      <w:r w:rsidRPr="00FB57D5">
        <w:rPr>
          <w:sz w:val="24"/>
          <w:szCs w:val="24"/>
        </w:rPr>
        <w:t xml:space="preserve">Data pada </w:t>
      </w:r>
      <w:proofErr w:type="spellStart"/>
      <w:r w:rsidRPr="00FB57D5">
        <w:rPr>
          <w:sz w:val="24"/>
          <w:szCs w:val="24"/>
        </w:rPr>
        <w:t>penilitian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diperoleh</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teknik</w:t>
      </w:r>
      <w:proofErr w:type="spellEnd"/>
      <w:r w:rsidRPr="00FB57D5">
        <w:rPr>
          <w:sz w:val="24"/>
          <w:szCs w:val="24"/>
        </w:rPr>
        <w:t xml:space="preserve"> </w:t>
      </w:r>
      <w:proofErr w:type="spellStart"/>
      <w:r w:rsidRPr="00FB57D5">
        <w:rPr>
          <w:sz w:val="24"/>
          <w:szCs w:val="24"/>
        </w:rPr>
        <w:t>pengumpulan</w:t>
      </w:r>
      <w:proofErr w:type="spellEnd"/>
      <w:r w:rsidRPr="00FB57D5">
        <w:rPr>
          <w:sz w:val="24"/>
          <w:szCs w:val="24"/>
        </w:rPr>
        <w:t xml:space="preserve"> data </w:t>
      </w:r>
      <w:proofErr w:type="spellStart"/>
      <w:r w:rsidRPr="00FB57D5">
        <w:rPr>
          <w:sz w:val="24"/>
          <w:szCs w:val="24"/>
        </w:rPr>
        <w:t>studi</w:t>
      </w:r>
      <w:proofErr w:type="spellEnd"/>
      <w:r w:rsidRPr="00FB57D5">
        <w:rPr>
          <w:sz w:val="24"/>
          <w:szCs w:val="24"/>
        </w:rPr>
        <w:t xml:space="preserve"> </w:t>
      </w:r>
      <w:proofErr w:type="spellStart"/>
      <w:r w:rsidRPr="00FB57D5">
        <w:rPr>
          <w:sz w:val="24"/>
          <w:szCs w:val="24"/>
        </w:rPr>
        <w:t>pustaka</w:t>
      </w:r>
      <w:proofErr w:type="spellEnd"/>
      <w:r w:rsidRPr="00FB57D5">
        <w:rPr>
          <w:sz w:val="24"/>
          <w:szCs w:val="24"/>
        </w:rPr>
        <w:t xml:space="preserve"> dan </w:t>
      </w:r>
      <w:proofErr w:type="spellStart"/>
      <w:r w:rsidRPr="00FB57D5">
        <w:rPr>
          <w:sz w:val="24"/>
          <w:szCs w:val="24"/>
        </w:rPr>
        <w:t>studi</w:t>
      </w:r>
      <w:proofErr w:type="spellEnd"/>
      <w:r w:rsidRPr="00FB57D5">
        <w:rPr>
          <w:sz w:val="24"/>
          <w:szCs w:val="24"/>
        </w:rPr>
        <w:t xml:space="preserve"> </w:t>
      </w:r>
      <w:proofErr w:type="spellStart"/>
      <w:r w:rsidRPr="00FB57D5">
        <w:rPr>
          <w:sz w:val="24"/>
          <w:szCs w:val="24"/>
        </w:rPr>
        <w:t>dokumentasi</w:t>
      </w:r>
      <w:proofErr w:type="spellEnd"/>
      <w:r w:rsidRPr="00FB57D5">
        <w:rPr>
          <w:sz w:val="24"/>
          <w:szCs w:val="24"/>
        </w:rPr>
        <w:t xml:space="preserve">. </w:t>
      </w:r>
    </w:p>
    <w:p w14:paraId="427A7AFC" w14:textId="77777777" w:rsidR="00ED0148" w:rsidRDefault="005B3471" w:rsidP="00ED0148">
      <w:pPr>
        <w:pStyle w:val="ListParagraph"/>
        <w:numPr>
          <w:ilvl w:val="0"/>
          <w:numId w:val="38"/>
        </w:numPr>
        <w:tabs>
          <w:tab w:val="left" w:pos="180"/>
          <w:tab w:val="left" w:pos="2160"/>
          <w:tab w:val="left" w:pos="2880"/>
          <w:tab w:val="left" w:pos="3600"/>
          <w:tab w:val="left" w:pos="4320"/>
          <w:tab w:val="left" w:pos="7458"/>
        </w:tabs>
        <w:spacing w:after="200" w:line="360" w:lineRule="auto"/>
        <w:jc w:val="both"/>
        <w:rPr>
          <w:b/>
          <w:sz w:val="24"/>
          <w:szCs w:val="24"/>
        </w:rPr>
      </w:pPr>
      <w:r w:rsidRPr="00FB57D5">
        <w:rPr>
          <w:b/>
          <w:sz w:val="24"/>
          <w:szCs w:val="24"/>
        </w:rPr>
        <w:t>Studi Pustaka</w:t>
      </w:r>
    </w:p>
    <w:p w14:paraId="16327A46" w14:textId="1B14E4E8" w:rsidR="005B3471" w:rsidRPr="00ED0148" w:rsidRDefault="005B3471" w:rsidP="00ED0148">
      <w:pPr>
        <w:pStyle w:val="ListParagraph"/>
        <w:tabs>
          <w:tab w:val="left" w:pos="180"/>
          <w:tab w:val="left" w:pos="2160"/>
          <w:tab w:val="left" w:pos="2880"/>
          <w:tab w:val="left" w:pos="3600"/>
          <w:tab w:val="left" w:pos="4320"/>
          <w:tab w:val="left" w:pos="7458"/>
        </w:tabs>
        <w:spacing w:after="200" w:line="360" w:lineRule="auto"/>
        <w:ind w:left="414" w:firstLine="720"/>
        <w:jc w:val="both"/>
        <w:rPr>
          <w:b/>
          <w:sz w:val="24"/>
          <w:szCs w:val="24"/>
        </w:rPr>
      </w:pPr>
      <w:r w:rsidRPr="00ED0148">
        <w:rPr>
          <w:sz w:val="24"/>
          <w:szCs w:val="24"/>
        </w:rPr>
        <w:t xml:space="preserve">Studi </w:t>
      </w:r>
      <w:proofErr w:type="spellStart"/>
      <w:r w:rsidRPr="00ED0148">
        <w:rPr>
          <w:sz w:val="24"/>
          <w:szCs w:val="24"/>
        </w:rPr>
        <w:t>pustaka</w:t>
      </w:r>
      <w:proofErr w:type="spellEnd"/>
      <w:r w:rsidRPr="00ED0148">
        <w:rPr>
          <w:sz w:val="24"/>
          <w:szCs w:val="24"/>
        </w:rPr>
        <w:t xml:space="preserve"> </w:t>
      </w:r>
      <w:proofErr w:type="spellStart"/>
      <w:r w:rsidRPr="00ED0148">
        <w:rPr>
          <w:sz w:val="24"/>
          <w:szCs w:val="24"/>
        </w:rPr>
        <w:t>merupakan</w:t>
      </w:r>
      <w:proofErr w:type="spellEnd"/>
      <w:r w:rsidRPr="00ED0148">
        <w:rPr>
          <w:sz w:val="24"/>
          <w:szCs w:val="24"/>
        </w:rPr>
        <w:t xml:space="preserve"> </w:t>
      </w:r>
      <w:proofErr w:type="spellStart"/>
      <w:r w:rsidRPr="00ED0148">
        <w:rPr>
          <w:sz w:val="24"/>
          <w:szCs w:val="24"/>
        </w:rPr>
        <w:t>teknik</w:t>
      </w:r>
      <w:proofErr w:type="spellEnd"/>
      <w:r w:rsidRPr="00ED0148">
        <w:rPr>
          <w:sz w:val="24"/>
          <w:szCs w:val="24"/>
        </w:rPr>
        <w:t xml:space="preserve"> </w:t>
      </w:r>
      <w:proofErr w:type="spellStart"/>
      <w:r w:rsidRPr="00ED0148">
        <w:rPr>
          <w:sz w:val="24"/>
          <w:szCs w:val="24"/>
        </w:rPr>
        <w:t>pengumpulan</w:t>
      </w:r>
      <w:proofErr w:type="spellEnd"/>
      <w:r w:rsidRPr="00ED0148">
        <w:rPr>
          <w:sz w:val="24"/>
          <w:szCs w:val="24"/>
        </w:rPr>
        <w:t xml:space="preserve"> data </w:t>
      </w:r>
      <w:proofErr w:type="spellStart"/>
      <w:r w:rsidRPr="00ED0148">
        <w:rPr>
          <w:sz w:val="24"/>
          <w:szCs w:val="24"/>
        </w:rPr>
        <w:t>dengan</w:t>
      </w:r>
      <w:proofErr w:type="spellEnd"/>
      <w:r w:rsidRPr="00ED0148">
        <w:rPr>
          <w:sz w:val="24"/>
          <w:szCs w:val="24"/>
        </w:rPr>
        <w:t xml:space="preserve"> </w:t>
      </w:r>
      <w:proofErr w:type="spellStart"/>
      <w:r w:rsidRPr="00ED0148">
        <w:rPr>
          <w:sz w:val="24"/>
          <w:szCs w:val="24"/>
        </w:rPr>
        <w:t>cara</w:t>
      </w:r>
      <w:proofErr w:type="spellEnd"/>
      <w:r w:rsidRPr="00ED0148">
        <w:rPr>
          <w:sz w:val="24"/>
          <w:szCs w:val="24"/>
        </w:rPr>
        <w:t xml:space="preserve"> </w:t>
      </w:r>
      <w:proofErr w:type="spellStart"/>
      <w:r w:rsidRPr="00ED0148">
        <w:rPr>
          <w:sz w:val="24"/>
          <w:szCs w:val="24"/>
        </w:rPr>
        <w:t>mengkaji</w:t>
      </w:r>
      <w:proofErr w:type="spellEnd"/>
      <w:r w:rsidRPr="00ED0148">
        <w:rPr>
          <w:sz w:val="24"/>
          <w:szCs w:val="24"/>
        </w:rPr>
        <w:t xml:space="preserve"> dan </w:t>
      </w:r>
      <w:proofErr w:type="spellStart"/>
      <w:r w:rsidRPr="00ED0148">
        <w:rPr>
          <w:sz w:val="24"/>
          <w:szCs w:val="24"/>
        </w:rPr>
        <w:t>mempelajari</w:t>
      </w:r>
      <w:proofErr w:type="spellEnd"/>
      <w:r w:rsidRPr="00ED0148">
        <w:rPr>
          <w:sz w:val="24"/>
          <w:szCs w:val="24"/>
        </w:rPr>
        <w:t xml:space="preserve"> </w:t>
      </w:r>
      <w:proofErr w:type="spellStart"/>
      <w:r w:rsidRPr="00ED0148">
        <w:rPr>
          <w:sz w:val="24"/>
          <w:szCs w:val="24"/>
        </w:rPr>
        <w:t>berbagai</w:t>
      </w:r>
      <w:proofErr w:type="spellEnd"/>
      <w:r w:rsidRPr="00ED0148">
        <w:rPr>
          <w:sz w:val="24"/>
          <w:szCs w:val="24"/>
        </w:rPr>
        <w:t xml:space="preserve"> </w:t>
      </w:r>
      <w:proofErr w:type="spellStart"/>
      <w:r w:rsidRPr="00ED0148">
        <w:rPr>
          <w:sz w:val="24"/>
          <w:szCs w:val="24"/>
        </w:rPr>
        <w:t>jenis</w:t>
      </w:r>
      <w:proofErr w:type="spellEnd"/>
      <w:r w:rsidRPr="00ED0148">
        <w:rPr>
          <w:sz w:val="24"/>
          <w:szCs w:val="24"/>
        </w:rPr>
        <w:t xml:space="preserve"> </w:t>
      </w:r>
      <w:proofErr w:type="spellStart"/>
      <w:r w:rsidRPr="00ED0148">
        <w:rPr>
          <w:sz w:val="24"/>
          <w:szCs w:val="24"/>
        </w:rPr>
        <w:t>literatur</w:t>
      </w:r>
      <w:proofErr w:type="spellEnd"/>
      <w:r w:rsidRPr="00ED0148">
        <w:rPr>
          <w:sz w:val="24"/>
          <w:szCs w:val="24"/>
        </w:rPr>
        <w:t xml:space="preserve">, </w:t>
      </w:r>
      <w:proofErr w:type="spellStart"/>
      <w:r w:rsidRPr="00ED0148">
        <w:rPr>
          <w:sz w:val="24"/>
          <w:szCs w:val="24"/>
        </w:rPr>
        <w:t>seperti</w:t>
      </w:r>
      <w:proofErr w:type="spellEnd"/>
      <w:r w:rsidRPr="00ED0148">
        <w:rPr>
          <w:sz w:val="24"/>
          <w:szCs w:val="24"/>
        </w:rPr>
        <w:t xml:space="preserve"> </w:t>
      </w:r>
      <w:proofErr w:type="spellStart"/>
      <w:r w:rsidRPr="00ED0148">
        <w:rPr>
          <w:sz w:val="24"/>
          <w:szCs w:val="24"/>
        </w:rPr>
        <w:t>buku</w:t>
      </w:r>
      <w:proofErr w:type="spellEnd"/>
      <w:r w:rsidRPr="00ED0148">
        <w:rPr>
          <w:sz w:val="24"/>
          <w:szCs w:val="24"/>
        </w:rPr>
        <w:t xml:space="preserve">, </w:t>
      </w:r>
      <w:proofErr w:type="spellStart"/>
      <w:r w:rsidRPr="00ED0148">
        <w:rPr>
          <w:sz w:val="24"/>
          <w:szCs w:val="24"/>
        </w:rPr>
        <w:t>jurnal</w:t>
      </w:r>
      <w:proofErr w:type="spellEnd"/>
      <w:r w:rsidRPr="00ED0148">
        <w:rPr>
          <w:sz w:val="24"/>
          <w:szCs w:val="24"/>
        </w:rPr>
        <w:t xml:space="preserve">, dan </w:t>
      </w:r>
      <w:proofErr w:type="spellStart"/>
      <w:r w:rsidRPr="00ED0148">
        <w:rPr>
          <w:sz w:val="24"/>
          <w:szCs w:val="24"/>
        </w:rPr>
        <w:t>berbagai</w:t>
      </w:r>
      <w:proofErr w:type="spellEnd"/>
      <w:r w:rsidRPr="00ED0148">
        <w:rPr>
          <w:sz w:val="24"/>
          <w:szCs w:val="24"/>
        </w:rPr>
        <w:t xml:space="preserve"> </w:t>
      </w:r>
      <w:proofErr w:type="spellStart"/>
      <w:r w:rsidRPr="00ED0148">
        <w:rPr>
          <w:sz w:val="24"/>
          <w:szCs w:val="24"/>
        </w:rPr>
        <w:t>sumber</w:t>
      </w:r>
      <w:proofErr w:type="spellEnd"/>
      <w:r w:rsidRPr="00ED0148">
        <w:rPr>
          <w:sz w:val="24"/>
          <w:szCs w:val="24"/>
        </w:rPr>
        <w:t xml:space="preserve"> </w:t>
      </w:r>
      <w:proofErr w:type="spellStart"/>
      <w:r w:rsidRPr="00ED0148">
        <w:rPr>
          <w:sz w:val="24"/>
          <w:szCs w:val="24"/>
        </w:rPr>
        <w:t>tertulis</w:t>
      </w:r>
      <w:proofErr w:type="spellEnd"/>
      <w:r w:rsidRPr="00ED0148">
        <w:rPr>
          <w:sz w:val="24"/>
          <w:szCs w:val="24"/>
        </w:rPr>
        <w:t xml:space="preserve"> </w:t>
      </w:r>
      <w:proofErr w:type="spellStart"/>
      <w:r w:rsidRPr="00ED0148">
        <w:rPr>
          <w:sz w:val="24"/>
          <w:szCs w:val="24"/>
        </w:rPr>
        <w:t>lainnya</w:t>
      </w:r>
      <w:proofErr w:type="spellEnd"/>
      <w:r w:rsidRPr="00ED0148">
        <w:rPr>
          <w:sz w:val="24"/>
          <w:szCs w:val="24"/>
        </w:rPr>
        <w:t xml:space="preserve"> yang </w:t>
      </w:r>
      <w:proofErr w:type="spellStart"/>
      <w:r w:rsidRPr="00ED0148">
        <w:rPr>
          <w:sz w:val="24"/>
          <w:szCs w:val="24"/>
        </w:rPr>
        <w:t>berkaitan</w:t>
      </w:r>
      <w:proofErr w:type="spellEnd"/>
      <w:r w:rsidRPr="00ED0148">
        <w:rPr>
          <w:sz w:val="24"/>
          <w:szCs w:val="24"/>
        </w:rPr>
        <w:t xml:space="preserve"> </w:t>
      </w:r>
      <w:proofErr w:type="spellStart"/>
      <w:r w:rsidRPr="00ED0148">
        <w:rPr>
          <w:sz w:val="24"/>
          <w:szCs w:val="24"/>
        </w:rPr>
        <w:t>dengan</w:t>
      </w:r>
      <w:proofErr w:type="spellEnd"/>
      <w:r w:rsidRPr="00ED0148">
        <w:rPr>
          <w:sz w:val="24"/>
          <w:szCs w:val="24"/>
        </w:rPr>
        <w:t xml:space="preserve"> </w:t>
      </w:r>
      <w:proofErr w:type="spellStart"/>
      <w:r w:rsidRPr="00ED0148">
        <w:rPr>
          <w:sz w:val="24"/>
          <w:szCs w:val="24"/>
        </w:rPr>
        <w:t>objek</w:t>
      </w:r>
      <w:proofErr w:type="spellEnd"/>
      <w:r w:rsidRPr="00ED0148">
        <w:rPr>
          <w:sz w:val="24"/>
          <w:szCs w:val="24"/>
        </w:rPr>
        <w:t xml:space="preserve"> yang </w:t>
      </w:r>
      <w:proofErr w:type="spellStart"/>
      <w:r w:rsidRPr="00ED0148">
        <w:rPr>
          <w:sz w:val="24"/>
          <w:szCs w:val="24"/>
        </w:rPr>
        <w:t>teliti</w:t>
      </w:r>
      <w:proofErr w:type="spellEnd"/>
      <w:r w:rsidRPr="00ED0148">
        <w:rPr>
          <w:sz w:val="24"/>
          <w:szCs w:val="24"/>
        </w:rPr>
        <w:t xml:space="preserve"> (Lintang et al. 2019)</w:t>
      </w:r>
      <w:r w:rsidR="004755CE">
        <w:rPr>
          <w:sz w:val="24"/>
          <w:szCs w:val="24"/>
        </w:rPr>
        <w:t>.</w:t>
      </w:r>
    </w:p>
    <w:p w14:paraId="5724B8E7" w14:textId="77777777" w:rsidR="00ED0148" w:rsidRDefault="005B3471" w:rsidP="00ED0148">
      <w:pPr>
        <w:pStyle w:val="ListParagraph"/>
        <w:numPr>
          <w:ilvl w:val="0"/>
          <w:numId w:val="38"/>
        </w:numPr>
        <w:tabs>
          <w:tab w:val="left" w:pos="180"/>
          <w:tab w:val="left" w:pos="2160"/>
          <w:tab w:val="left" w:pos="2880"/>
          <w:tab w:val="left" w:pos="3600"/>
          <w:tab w:val="left" w:pos="4320"/>
          <w:tab w:val="left" w:pos="7458"/>
        </w:tabs>
        <w:spacing w:after="200" w:line="360" w:lineRule="auto"/>
        <w:jc w:val="both"/>
        <w:rPr>
          <w:b/>
          <w:sz w:val="24"/>
          <w:szCs w:val="24"/>
        </w:rPr>
      </w:pPr>
      <w:r w:rsidRPr="00FB57D5">
        <w:rPr>
          <w:b/>
          <w:sz w:val="24"/>
          <w:szCs w:val="24"/>
        </w:rPr>
        <w:t xml:space="preserve">Studi </w:t>
      </w:r>
      <w:proofErr w:type="spellStart"/>
      <w:r w:rsidRPr="00FB57D5">
        <w:rPr>
          <w:b/>
          <w:sz w:val="24"/>
          <w:szCs w:val="24"/>
        </w:rPr>
        <w:t>Dokumentasi</w:t>
      </w:r>
      <w:proofErr w:type="spellEnd"/>
    </w:p>
    <w:p w14:paraId="025DFE3E" w14:textId="0B9E4F35" w:rsidR="005B3471" w:rsidRPr="00ED0148" w:rsidRDefault="005B3471" w:rsidP="00ED0148">
      <w:pPr>
        <w:pStyle w:val="ListParagraph"/>
        <w:tabs>
          <w:tab w:val="left" w:pos="180"/>
          <w:tab w:val="left" w:pos="2160"/>
          <w:tab w:val="left" w:pos="2880"/>
          <w:tab w:val="left" w:pos="3600"/>
          <w:tab w:val="left" w:pos="4320"/>
          <w:tab w:val="left" w:pos="7458"/>
        </w:tabs>
        <w:spacing w:after="200" w:line="360" w:lineRule="auto"/>
        <w:ind w:left="414" w:firstLine="720"/>
        <w:jc w:val="both"/>
        <w:rPr>
          <w:b/>
          <w:sz w:val="24"/>
          <w:szCs w:val="24"/>
        </w:rPr>
      </w:pPr>
      <w:r w:rsidRPr="00ED0148">
        <w:rPr>
          <w:sz w:val="24"/>
          <w:szCs w:val="24"/>
        </w:rPr>
        <w:t xml:space="preserve">Lintang et al (2019) </w:t>
      </w:r>
      <w:proofErr w:type="spellStart"/>
      <w:r w:rsidRPr="00ED0148">
        <w:rPr>
          <w:sz w:val="24"/>
          <w:szCs w:val="24"/>
        </w:rPr>
        <w:t>menyatakan</w:t>
      </w:r>
      <w:proofErr w:type="spellEnd"/>
      <w:r w:rsidRPr="00ED0148">
        <w:rPr>
          <w:sz w:val="24"/>
          <w:szCs w:val="24"/>
        </w:rPr>
        <w:t xml:space="preserve"> </w:t>
      </w:r>
      <w:proofErr w:type="spellStart"/>
      <w:r w:rsidRPr="00ED0148">
        <w:rPr>
          <w:sz w:val="24"/>
          <w:szCs w:val="24"/>
        </w:rPr>
        <w:t>bahwa</w:t>
      </w:r>
      <w:proofErr w:type="spellEnd"/>
      <w:r w:rsidRPr="00ED0148">
        <w:rPr>
          <w:sz w:val="24"/>
          <w:szCs w:val="24"/>
        </w:rPr>
        <w:t>:</w:t>
      </w:r>
      <w:r w:rsidR="00ED0148">
        <w:rPr>
          <w:sz w:val="24"/>
          <w:szCs w:val="24"/>
        </w:rPr>
        <w:t xml:space="preserve"> </w:t>
      </w:r>
      <w:r w:rsidRPr="00FB57D5">
        <w:rPr>
          <w:sz w:val="24"/>
          <w:szCs w:val="24"/>
        </w:rPr>
        <w:t xml:space="preserve">“Studi </w:t>
      </w:r>
      <w:proofErr w:type="spellStart"/>
      <w:r w:rsidRPr="00FB57D5">
        <w:rPr>
          <w:sz w:val="24"/>
          <w:szCs w:val="24"/>
        </w:rPr>
        <w:t>dokumentasi</w:t>
      </w:r>
      <w:proofErr w:type="spellEnd"/>
      <w:r w:rsidRPr="00FB57D5">
        <w:rPr>
          <w:sz w:val="24"/>
          <w:szCs w:val="24"/>
        </w:rPr>
        <w:t xml:space="preserve"> </w:t>
      </w:r>
      <w:proofErr w:type="spellStart"/>
      <w:r w:rsidRPr="00FB57D5">
        <w:rPr>
          <w:sz w:val="24"/>
          <w:szCs w:val="24"/>
        </w:rPr>
        <w:t>merupakan</w:t>
      </w:r>
      <w:proofErr w:type="spellEnd"/>
      <w:r w:rsidRPr="00FB57D5">
        <w:rPr>
          <w:sz w:val="24"/>
          <w:szCs w:val="24"/>
        </w:rPr>
        <w:t xml:space="preserve"> </w:t>
      </w:r>
      <w:proofErr w:type="spellStart"/>
      <w:r w:rsidRPr="00FB57D5">
        <w:rPr>
          <w:sz w:val="24"/>
          <w:szCs w:val="24"/>
        </w:rPr>
        <w:t>teknik</w:t>
      </w:r>
      <w:proofErr w:type="spellEnd"/>
      <w:r w:rsidRPr="00FB57D5">
        <w:rPr>
          <w:sz w:val="24"/>
          <w:szCs w:val="24"/>
        </w:rPr>
        <w:t xml:space="preserve"> </w:t>
      </w:r>
      <w:proofErr w:type="spellStart"/>
      <w:r w:rsidRPr="00FB57D5">
        <w:rPr>
          <w:sz w:val="24"/>
          <w:szCs w:val="24"/>
        </w:rPr>
        <w:t>pengumpulan</w:t>
      </w:r>
      <w:proofErr w:type="spellEnd"/>
      <w:r w:rsidRPr="00FB57D5">
        <w:rPr>
          <w:sz w:val="24"/>
          <w:szCs w:val="24"/>
        </w:rPr>
        <w:t xml:space="preserve"> data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cara</w:t>
      </w:r>
      <w:proofErr w:type="spellEnd"/>
      <w:r w:rsidRPr="00FB57D5">
        <w:rPr>
          <w:sz w:val="24"/>
          <w:szCs w:val="24"/>
        </w:rPr>
        <w:t xml:space="preserve"> </w:t>
      </w:r>
      <w:proofErr w:type="spellStart"/>
      <w:r w:rsidRPr="00FB57D5">
        <w:rPr>
          <w:sz w:val="24"/>
          <w:szCs w:val="24"/>
        </w:rPr>
        <w:t>mengumpulkan</w:t>
      </w:r>
      <w:proofErr w:type="spellEnd"/>
      <w:r w:rsidRPr="00FB57D5">
        <w:rPr>
          <w:sz w:val="24"/>
          <w:szCs w:val="24"/>
        </w:rPr>
        <w:t xml:space="preserve"> </w:t>
      </w:r>
      <w:proofErr w:type="spellStart"/>
      <w:r w:rsidRPr="00FB57D5">
        <w:rPr>
          <w:sz w:val="24"/>
          <w:szCs w:val="24"/>
        </w:rPr>
        <w:t>seluruh</w:t>
      </w:r>
      <w:proofErr w:type="spellEnd"/>
      <w:r w:rsidRPr="00FB57D5">
        <w:rPr>
          <w:sz w:val="24"/>
          <w:szCs w:val="24"/>
        </w:rPr>
        <w:t xml:space="preserve"> data </w:t>
      </w:r>
      <w:proofErr w:type="spellStart"/>
      <w:r w:rsidRPr="00FB57D5">
        <w:rPr>
          <w:sz w:val="24"/>
          <w:szCs w:val="24"/>
        </w:rPr>
        <w:t>sekunder</w:t>
      </w:r>
      <w:proofErr w:type="spellEnd"/>
      <w:r w:rsidRPr="00FB57D5">
        <w:rPr>
          <w:sz w:val="24"/>
          <w:szCs w:val="24"/>
        </w:rPr>
        <w:t xml:space="preserve"> dan </w:t>
      </w:r>
      <w:proofErr w:type="spellStart"/>
      <w:r w:rsidRPr="00FB57D5">
        <w:rPr>
          <w:sz w:val="24"/>
          <w:szCs w:val="24"/>
        </w:rPr>
        <w:t>seluruh</w:t>
      </w:r>
      <w:proofErr w:type="spellEnd"/>
      <w:r w:rsidRPr="00FB57D5">
        <w:rPr>
          <w:sz w:val="24"/>
          <w:szCs w:val="24"/>
        </w:rPr>
        <w:t xml:space="preserve"> </w:t>
      </w:r>
      <w:proofErr w:type="spellStart"/>
      <w:r w:rsidRPr="00FB57D5">
        <w:rPr>
          <w:sz w:val="24"/>
          <w:szCs w:val="24"/>
        </w:rPr>
        <w:t>informasi</w:t>
      </w:r>
      <w:proofErr w:type="spellEnd"/>
      <w:r w:rsidRPr="00FB57D5">
        <w:rPr>
          <w:sz w:val="24"/>
          <w:szCs w:val="24"/>
        </w:rPr>
        <w:t xml:space="preserve"> yang </w:t>
      </w:r>
      <w:proofErr w:type="spellStart"/>
      <w:r w:rsidRPr="00FB57D5">
        <w:rPr>
          <w:sz w:val="24"/>
          <w:szCs w:val="24"/>
        </w:rPr>
        <w:t>digunakan</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menyelesaikan</w:t>
      </w:r>
      <w:proofErr w:type="spellEnd"/>
      <w:r w:rsidRPr="00FB57D5">
        <w:rPr>
          <w:sz w:val="24"/>
          <w:szCs w:val="24"/>
        </w:rPr>
        <w:t xml:space="preserve"> </w:t>
      </w:r>
      <w:proofErr w:type="spellStart"/>
      <w:r w:rsidRPr="00FB57D5">
        <w:rPr>
          <w:sz w:val="24"/>
          <w:szCs w:val="24"/>
        </w:rPr>
        <w:t>masalah</w:t>
      </w:r>
      <w:proofErr w:type="spellEnd"/>
      <w:r w:rsidRPr="00FB57D5">
        <w:rPr>
          <w:sz w:val="24"/>
          <w:szCs w:val="24"/>
        </w:rPr>
        <w:t xml:space="preserve"> yang </w:t>
      </w:r>
      <w:proofErr w:type="spellStart"/>
      <w:r w:rsidRPr="00FB57D5">
        <w:rPr>
          <w:sz w:val="24"/>
          <w:szCs w:val="24"/>
        </w:rPr>
        <w:t>ada</w:t>
      </w:r>
      <w:proofErr w:type="spellEnd"/>
      <w:r w:rsidRPr="00FB57D5">
        <w:rPr>
          <w:sz w:val="24"/>
          <w:szCs w:val="24"/>
        </w:rPr>
        <w:t xml:space="preserve">, </w:t>
      </w:r>
      <w:proofErr w:type="spellStart"/>
      <w:r w:rsidRPr="00FB57D5">
        <w:rPr>
          <w:sz w:val="24"/>
          <w:szCs w:val="24"/>
        </w:rPr>
        <w:t>seperti</w:t>
      </w:r>
      <w:proofErr w:type="spellEnd"/>
      <w:r w:rsidRPr="00FB57D5">
        <w:rPr>
          <w:sz w:val="24"/>
          <w:szCs w:val="24"/>
        </w:rPr>
        <w:t xml:space="preserve"> </w:t>
      </w:r>
      <w:proofErr w:type="spellStart"/>
      <w:r w:rsidRPr="00FB57D5">
        <w:rPr>
          <w:sz w:val="24"/>
          <w:szCs w:val="24"/>
        </w:rPr>
        <w:t>laporan</w:t>
      </w:r>
      <w:proofErr w:type="spellEnd"/>
      <w:r w:rsidRPr="00FB57D5">
        <w:rPr>
          <w:sz w:val="24"/>
          <w:szCs w:val="24"/>
        </w:rPr>
        <w:t xml:space="preserve"> </w:t>
      </w:r>
      <w:proofErr w:type="spellStart"/>
      <w:r w:rsidRPr="00FB57D5">
        <w:rPr>
          <w:sz w:val="24"/>
          <w:szCs w:val="24"/>
        </w:rPr>
        <w:t>keuangan</w:t>
      </w:r>
      <w:proofErr w:type="spellEnd"/>
      <w:r w:rsidRPr="00FB57D5">
        <w:rPr>
          <w:sz w:val="24"/>
          <w:szCs w:val="24"/>
        </w:rPr>
        <w:t xml:space="preserve"> </w:t>
      </w:r>
      <w:proofErr w:type="spellStart"/>
      <w:r w:rsidRPr="00FB57D5">
        <w:rPr>
          <w:sz w:val="24"/>
          <w:szCs w:val="24"/>
        </w:rPr>
        <w:t>tahunan</w:t>
      </w:r>
      <w:proofErr w:type="spellEnd"/>
      <w:r w:rsidRPr="00FB57D5">
        <w:rPr>
          <w:sz w:val="24"/>
          <w:szCs w:val="24"/>
        </w:rPr>
        <w:t xml:space="preserve"> dan data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peusahaan</w:t>
      </w:r>
      <w:proofErr w:type="spellEnd"/>
      <w:r w:rsidRPr="00FB57D5">
        <w:rPr>
          <w:sz w:val="24"/>
          <w:szCs w:val="24"/>
        </w:rPr>
        <w:t>”.</w:t>
      </w:r>
    </w:p>
    <w:p w14:paraId="02B1BB8E" w14:textId="77777777" w:rsidR="006D55BB" w:rsidRPr="00AE45A9" w:rsidRDefault="00AE45A9" w:rsidP="00AE45A9">
      <w:pPr>
        <w:pStyle w:val="Heading1"/>
        <w:numPr>
          <w:ilvl w:val="0"/>
          <w:numId w:val="0"/>
        </w:numPr>
        <w:spacing w:before="0" w:after="0" w:line="360" w:lineRule="auto"/>
        <w:ind w:left="720" w:hanging="720"/>
        <w:rPr>
          <w:rFonts w:ascii="Times New Roman" w:hAnsi="Times New Roman" w:cs="Times New Roman"/>
          <w:sz w:val="24"/>
          <w:szCs w:val="24"/>
        </w:rPr>
      </w:pPr>
      <w:r w:rsidRPr="00AE45A9">
        <w:rPr>
          <w:rFonts w:ascii="Times New Roman" w:hAnsi="Times New Roman" w:cs="Times New Roman"/>
          <w:sz w:val="24"/>
          <w:szCs w:val="24"/>
        </w:rPr>
        <w:lastRenderedPageBreak/>
        <w:t xml:space="preserve">HASIL DAN PEMBAHASAN </w:t>
      </w:r>
      <w:r w:rsidR="006D55BB" w:rsidRPr="00AE45A9">
        <w:rPr>
          <w:rFonts w:ascii="Times New Roman" w:hAnsi="Times New Roman" w:cs="Times New Roman"/>
          <w:sz w:val="24"/>
          <w:szCs w:val="24"/>
        </w:rPr>
        <w:t xml:space="preserve"> </w:t>
      </w:r>
    </w:p>
    <w:p w14:paraId="6529EF2C" w14:textId="77777777" w:rsidR="00ED0148" w:rsidRPr="00FB57D5" w:rsidRDefault="00ED0148" w:rsidP="00ED0148">
      <w:pPr>
        <w:spacing w:line="360" w:lineRule="auto"/>
        <w:ind w:right="112" w:firstLine="720"/>
        <w:jc w:val="both"/>
        <w:rPr>
          <w:sz w:val="24"/>
          <w:szCs w:val="24"/>
        </w:rPr>
      </w:pP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akan</w:t>
      </w:r>
      <w:proofErr w:type="spellEnd"/>
      <w:r w:rsidRPr="00FB57D5">
        <w:rPr>
          <w:sz w:val="24"/>
          <w:szCs w:val="24"/>
        </w:rPr>
        <w:t xml:space="preserve"> </w:t>
      </w:r>
      <w:proofErr w:type="spellStart"/>
      <w:r w:rsidRPr="00FB57D5">
        <w:rPr>
          <w:sz w:val="24"/>
          <w:szCs w:val="24"/>
        </w:rPr>
        <w:t>mendeskripsikan</w:t>
      </w:r>
      <w:proofErr w:type="spellEnd"/>
      <w:r w:rsidRPr="00FB57D5">
        <w:rPr>
          <w:sz w:val="24"/>
          <w:szCs w:val="24"/>
        </w:rPr>
        <w:t xml:space="preserve"> data </w:t>
      </w:r>
      <w:proofErr w:type="spellStart"/>
      <w:r w:rsidRPr="00FB57D5">
        <w:rPr>
          <w:sz w:val="24"/>
          <w:szCs w:val="24"/>
        </w:rPr>
        <w:t>olahan</w:t>
      </w:r>
      <w:proofErr w:type="spellEnd"/>
      <w:r w:rsidRPr="00FB57D5">
        <w:rPr>
          <w:sz w:val="24"/>
          <w:szCs w:val="24"/>
        </w:rPr>
        <w:t xml:space="preserve"> </w:t>
      </w:r>
      <w:proofErr w:type="spellStart"/>
      <w:r w:rsidRPr="00FB57D5">
        <w:rPr>
          <w:sz w:val="24"/>
          <w:szCs w:val="24"/>
        </w:rPr>
        <w:t>dari</w:t>
      </w:r>
      <w:proofErr w:type="spellEnd"/>
      <w:r w:rsidRPr="00FB57D5">
        <w:rPr>
          <w:sz w:val="24"/>
          <w:szCs w:val="24"/>
        </w:rPr>
        <w:t xml:space="preserve"> </w:t>
      </w:r>
      <w:proofErr w:type="spellStart"/>
      <w:r w:rsidRPr="00FB57D5">
        <w:rPr>
          <w:sz w:val="24"/>
          <w:szCs w:val="24"/>
        </w:rPr>
        <w:t>laporan</w:t>
      </w:r>
      <w:proofErr w:type="spellEnd"/>
      <w:r w:rsidRPr="00FB57D5">
        <w:rPr>
          <w:sz w:val="24"/>
          <w:szCs w:val="24"/>
        </w:rPr>
        <w:t xml:space="preserve"> </w:t>
      </w:r>
      <w:proofErr w:type="spellStart"/>
      <w:r w:rsidRPr="00FB57D5">
        <w:rPr>
          <w:sz w:val="24"/>
          <w:szCs w:val="24"/>
        </w:rPr>
        <w:t>keuangan</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setiap</w:t>
      </w:r>
      <w:proofErr w:type="spellEnd"/>
      <w:r w:rsidRPr="00FB57D5">
        <w:rPr>
          <w:sz w:val="24"/>
          <w:szCs w:val="24"/>
        </w:rPr>
        <w:t xml:space="preserve"> </w:t>
      </w:r>
      <w:proofErr w:type="spellStart"/>
      <w:r w:rsidRPr="00FB57D5">
        <w:rPr>
          <w:sz w:val="24"/>
          <w:szCs w:val="24"/>
        </w:rPr>
        <w:t>tahunnya</w:t>
      </w:r>
      <w:proofErr w:type="spellEnd"/>
      <w:r w:rsidRPr="00FB57D5">
        <w:rPr>
          <w:sz w:val="24"/>
          <w:szCs w:val="24"/>
        </w:rPr>
        <w:t xml:space="preserve"> yang </w:t>
      </w:r>
      <w:proofErr w:type="spellStart"/>
      <w:r w:rsidRPr="00FB57D5">
        <w:rPr>
          <w:sz w:val="24"/>
          <w:szCs w:val="24"/>
        </w:rPr>
        <w:t>akan</w:t>
      </w:r>
      <w:proofErr w:type="spellEnd"/>
      <w:r w:rsidRPr="00FB57D5">
        <w:rPr>
          <w:sz w:val="24"/>
          <w:szCs w:val="24"/>
        </w:rPr>
        <w:t xml:space="preserve"> </w:t>
      </w:r>
      <w:proofErr w:type="spellStart"/>
      <w:r w:rsidRPr="00FB57D5">
        <w:rPr>
          <w:sz w:val="24"/>
          <w:szCs w:val="24"/>
        </w:rPr>
        <w:t>digunakan</w:t>
      </w:r>
      <w:proofErr w:type="spellEnd"/>
      <w:r w:rsidRPr="00FB57D5">
        <w:rPr>
          <w:sz w:val="24"/>
          <w:szCs w:val="24"/>
        </w:rPr>
        <w:t xml:space="preserve">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dasar</w:t>
      </w:r>
      <w:proofErr w:type="spellEnd"/>
      <w:r w:rsidRPr="00FB57D5">
        <w:rPr>
          <w:sz w:val="24"/>
          <w:szCs w:val="24"/>
        </w:rPr>
        <w:t xml:space="preserve"> </w:t>
      </w:r>
      <w:proofErr w:type="spellStart"/>
      <w:r w:rsidRPr="00FB57D5">
        <w:rPr>
          <w:sz w:val="24"/>
          <w:szCs w:val="24"/>
        </w:rPr>
        <w:t>analisis</w:t>
      </w:r>
      <w:proofErr w:type="spellEnd"/>
      <w:r w:rsidRPr="00FB57D5">
        <w:rPr>
          <w:sz w:val="24"/>
          <w:szCs w:val="24"/>
        </w:rPr>
        <w:t xml:space="preserve"> data. </w:t>
      </w:r>
      <w:proofErr w:type="spellStart"/>
      <w:r w:rsidRPr="00FB57D5">
        <w:rPr>
          <w:sz w:val="24"/>
          <w:szCs w:val="24"/>
        </w:rPr>
        <w:t>Sehingga</w:t>
      </w:r>
      <w:proofErr w:type="spellEnd"/>
      <w:r w:rsidRPr="00FB57D5">
        <w:rPr>
          <w:sz w:val="24"/>
          <w:szCs w:val="24"/>
        </w:rPr>
        <w:t xml:space="preserve"> di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menjelaskan</w:t>
      </w:r>
      <w:proofErr w:type="spellEnd"/>
      <w:r w:rsidRPr="00FB57D5">
        <w:rPr>
          <w:sz w:val="24"/>
          <w:szCs w:val="24"/>
        </w:rPr>
        <w:t xml:space="preserve"> </w:t>
      </w:r>
      <w:proofErr w:type="spellStart"/>
      <w:r w:rsidRPr="00FB57D5">
        <w:rPr>
          <w:sz w:val="24"/>
          <w:szCs w:val="24"/>
        </w:rPr>
        <w:t>terkait</w:t>
      </w:r>
      <w:proofErr w:type="spellEnd"/>
      <w:r w:rsidRPr="00FB57D5">
        <w:rPr>
          <w:sz w:val="24"/>
          <w:szCs w:val="24"/>
        </w:rPr>
        <w:t xml:space="preserve"> </w:t>
      </w:r>
      <w:proofErr w:type="spellStart"/>
      <w:r w:rsidRPr="00FB57D5">
        <w:rPr>
          <w:sz w:val="24"/>
          <w:szCs w:val="24"/>
        </w:rPr>
        <w:t>pengaruh</w:t>
      </w:r>
      <w:proofErr w:type="spellEnd"/>
      <w:r w:rsidRPr="00FB57D5">
        <w:rPr>
          <w:sz w:val="24"/>
          <w:szCs w:val="24"/>
        </w:rPr>
        <w:t xml:space="preserve"> EPS, ROE dan PBV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pada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di BEI. </w:t>
      </w:r>
    </w:p>
    <w:p w14:paraId="3AE98A68" w14:textId="77777777" w:rsidR="00ED0148" w:rsidRPr="00ED0148" w:rsidRDefault="00ED0148" w:rsidP="00ED0148">
      <w:pPr>
        <w:pStyle w:val="ListParagraph"/>
        <w:numPr>
          <w:ilvl w:val="0"/>
          <w:numId w:val="40"/>
        </w:numPr>
        <w:suppressAutoHyphens/>
        <w:spacing w:line="360" w:lineRule="auto"/>
        <w:ind w:left="360"/>
        <w:contextualSpacing w:val="0"/>
        <w:rPr>
          <w:b/>
          <w:bCs/>
          <w:sz w:val="24"/>
          <w:szCs w:val="24"/>
        </w:rPr>
      </w:pPr>
      <w:proofErr w:type="spellStart"/>
      <w:r w:rsidRPr="00ED0148">
        <w:rPr>
          <w:b/>
          <w:bCs/>
          <w:sz w:val="24"/>
          <w:szCs w:val="24"/>
        </w:rPr>
        <w:t>Analisis</w:t>
      </w:r>
      <w:proofErr w:type="spellEnd"/>
      <w:r w:rsidRPr="00ED0148">
        <w:rPr>
          <w:b/>
          <w:bCs/>
          <w:sz w:val="24"/>
          <w:szCs w:val="24"/>
        </w:rPr>
        <w:t xml:space="preserve"> </w:t>
      </w:r>
      <w:proofErr w:type="spellStart"/>
      <w:r w:rsidRPr="00ED0148">
        <w:rPr>
          <w:b/>
          <w:bCs/>
          <w:sz w:val="24"/>
          <w:szCs w:val="24"/>
        </w:rPr>
        <w:t>Statistik</w:t>
      </w:r>
      <w:proofErr w:type="spellEnd"/>
      <w:r w:rsidRPr="00ED0148">
        <w:rPr>
          <w:b/>
          <w:bCs/>
          <w:sz w:val="24"/>
          <w:szCs w:val="24"/>
        </w:rPr>
        <w:t xml:space="preserve"> </w:t>
      </w:r>
      <w:proofErr w:type="spellStart"/>
      <w:r w:rsidRPr="00ED0148">
        <w:rPr>
          <w:b/>
          <w:bCs/>
          <w:sz w:val="24"/>
          <w:szCs w:val="24"/>
        </w:rPr>
        <w:t>Diskriptif</w:t>
      </w:r>
      <w:proofErr w:type="spellEnd"/>
    </w:p>
    <w:p w14:paraId="0BB21E2D" w14:textId="53515D33" w:rsidR="00ED0148" w:rsidRPr="00ED0148" w:rsidRDefault="00ED0148" w:rsidP="00ED0148">
      <w:pPr>
        <w:pStyle w:val="ListParagraph"/>
        <w:suppressAutoHyphens/>
        <w:spacing w:line="360" w:lineRule="auto"/>
        <w:ind w:left="360"/>
        <w:contextualSpacing w:val="0"/>
        <w:jc w:val="both"/>
        <w:rPr>
          <w:b/>
          <w:bCs/>
          <w:sz w:val="24"/>
          <w:szCs w:val="24"/>
        </w:rPr>
      </w:pPr>
      <w:proofErr w:type="spellStart"/>
      <w:r w:rsidRPr="00ED0148">
        <w:rPr>
          <w:sz w:val="24"/>
          <w:szCs w:val="24"/>
        </w:rPr>
        <w:t>Berdasarkan</w:t>
      </w:r>
      <w:proofErr w:type="spellEnd"/>
      <w:r w:rsidRPr="00ED0148">
        <w:rPr>
          <w:sz w:val="24"/>
          <w:szCs w:val="24"/>
        </w:rPr>
        <w:t xml:space="preserve"> data </w:t>
      </w:r>
      <w:proofErr w:type="spellStart"/>
      <w:r w:rsidRPr="00ED0148">
        <w:rPr>
          <w:sz w:val="24"/>
          <w:szCs w:val="24"/>
        </w:rPr>
        <w:t>sampel</w:t>
      </w:r>
      <w:proofErr w:type="spellEnd"/>
      <w:r w:rsidRPr="00ED0148">
        <w:rPr>
          <w:sz w:val="24"/>
          <w:szCs w:val="24"/>
        </w:rPr>
        <w:t xml:space="preserve"> </w:t>
      </w:r>
      <w:proofErr w:type="spellStart"/>
      <w:r w:rsidRPr="00ED0148">
        <w:rPr>
          <w:sz w:val="24"/>
          <w:szCs w:val="24"/>
        </w:rPr>
        <w:t>penelitian</w:t>
      </w:r>
      <w:proofErr w:type="spellEnd"/>
      <w:r w:rsidRPr="00ED0148">
        <w:rPr>
          <w:sz w:val="24"/>
          <w:szCs w:val="24"/>
        </w:rPr>
        <w:t xml:space="preserve"> </w:t>
      </w:r>
      <w:proofErr w:type="spellStart"/>
      <w:r w:rsidRPr="00ED0148">
        <w:rPr>
          <w:sz w:val="24"/>
          <w:szCs w:val="24"/>
        </w:rPr>
        <w:t>maka</w:t>
      </w:r>
      <w:proofErr w:type="spellEnd"/>
      <w:r w:rsidRPr="00ED0148">
        <w:rPr>
          <w:sz w:val="24"/>
          <w:szCs w:val="24"/>
        </w:rPr>
        <w:t xml:space="preserve"> </w:t>
      </w:r>
      <w:proofErr w:type="spellStart"/>
      <w:r w:rsidRPr="00ED0148">
        <w:rPr>
          <w:sz w:val="24"/>
          <w:szCs w:val="24"/>
        </w:rPr>
        <w:t>dapat</w:t>
      </w:r>
      <w:proofErr w:type="spellEnd"/>
      <w:r w:rsidRPr="00ED0148">
        <w:rPr>
          <w:sz w:val="24"/>
          <w:szCs w:val="24"/>
        </w:rPr>
        <w:t xml:space="preserve"> di </w:t>
      </w:r>
      <w:proofErr w:type="spellStart"/>
      <w:r w:rsidRPr="00ED0148">
        <w:rPr>
          <w:sz w:val="24"/>
          <w:szCs w:val="24"/>
        </w:rPr>
        <w:t>analisis</w:t>
      </w:r>
      <w:proofErr w:type="spellEnd"/>
      <w:r w:rsidRPr="00ED0148">
        <w:rPr>
          <w:sz w:val="24"/>
          <w:szCs w:val="24"/>
        </w:rPr>
        <w:t xml:space="preserve"> </w:t>
      </w:r>
      <w:proofErr w:type="spellStart"/>
      <w:r w:rsidRPr="00ED0148">
        <w:rPr>
          <w:sz w:val="24"/>
          <w:szCs w:val="24"/>
        </w:rPr>
        <w:t>dengan</w:t>
      </w:r>
      <w:proofErr w:type="spellEnd"/>
      <w:r w:rsidRPr="00ED0148">
        <w:rPr>
          <w:sz w:val="24"/>
          <w:szCs w:val="24"/>
        </w:rPr>
        <w:t xml:space="preserve"> </w:t>
      </w:r>
      <w:proofErr w:type="spellStart"/>
      <w:r w:rsidRPr="00ED0148">
        <w:rPr>
          <w:sz w:val="24"/>
          <w:szCs w:val="24"/>
        </w:rPr>
        <w:t>menggunakan</w:t>
      </w:r>
      <w:proofErr w:type="spellEnd"/>
      <w:r w:rsidRPr="00ED0148">
        <w:rPr>
          <w:sz w:val="24"/>
          <w:szCs w:val="24"/>
        </w:rPr>
        <w:t xml:space="preserve"> </w:t>
      </w:r>
      <w:proofErr w:type="spellStart"/>
      <w:r w:rsidRPr="00ED0148">
        <w:rPr>
          <w:sz w:val="24"/>
          <w:szCs w:val="24"/>
        </w:rPr>
        <w:t>metode</w:t>
      </w:r>
      <w:proofErr w:type="spellEnd"/>
      <w:r w:rsidRPr="00ED0148">
        <w:rPr>
          <w:sz w:val="24"/>
          <w:szCs w:val="24"/>
        </w:rPr>
        <w:t xml:space="preserve"> </w:t>
      </w:r>
      <w:proofErr w:type="spellStart"/>
      <w:r w:rsidRPr="00ED0148">
        <w:rPr>
          <w:sz w:val="24"/>
          <w:szCs w:val="24"/>
        </w:rPr>
        <w:t>analisis</w:t>
      </w:r>
      <w:proofErr w:type="spellEnd"/>
      <w:r w:rsidRPr="00ED0148">
        <w:rPr>
          <w:sz w:val="24"/>
          <w:szCs w:val="24"/>
        </w:rPr>
        <w:t xml:space="preserve"> </w:t>
      </w:r>
      <w:proofErr w:type="spellStart"/>
      <w:r w:rsidRPr="00ED0148">
        <w:rPr>
          <w:sz w:val="24"/>
          <w:szCs w:val="24"/>
        </w:rPr>
        <w:t>deskriptif</w:t>
      </w:r>
      <w:proofErr w:type="spellEnd"/>
      <w:r w:rsidRPr="00ED0148">
        <w:rPr>
          <w:sz w:val="24"/>
          <w:szCs w:val="24"/>
        </w:rPr>
        <w:t xml:space="preserve"> agar </w:t>
      </w:r>
      <w:proofErr w:type="spellStart"/>
      <w:r w:rsidRPr="00ED0148">
        <w:rPr>
          <w:sz w:val="24"/>
          <w:szCs w:val="24"/>
        </w:rPr>
        <w:t>lebih</w:t>
      </w:r>
      <w:proofErr w:type="spellEnd"/>
      <w:r w:rsidRPr="00ED0148">
        <w:rPr>
          <w:sz w:val="24"/>
          <w:szCs w:val="24"/>
        </w:rPr>
        <w:t xml:space="preserve"> </w:t>
      </w:r>
      <w:proofErr w:type="spellStart"/>
      <w:r w:rsidRPr="00ED0148">
        <w:rPr>
          <w:sz w:val="24"/>
          <w:szCs w:val="24"/>
        </w:rPr>
        <w:t>mudah</w:t>
      </w:r>
      <w:proofErr w:type="spellEnd"/>
      <w:r w:rsidRPr="00ED0148">
        <w:rPr>
          <w:sz w:val="24"/>
          <w:szCs w:val="24"/>
        </w:rPr>
        <w:t xml:space="preserve"> </w:t>
      </w:r>
      <w:proofErr w:type="spellStart"/>
      <w:r w:rsidRPr="00ED0148">
        <w:rPr>
          <w:sz w:val="24"/>
          <w:szCs w:val="24"/>
        </w:rPr>
        <w:t>untuk</w:t>
      </w:r>
      <w:proofErr w:type="spellEnd"/>
      <w:r w:rsidRPr="00ED0148">
        <w:rPr>
          <w:sz w:val="24"/>
          <w:szCs w:val="24"/>
        </w:rPr>
        <w:t xml:space="preserve"> </w:t>
      </w:r>
      <w:proofErr w:type="spellStart"/>
      <w:r w:rsidRPr="00ED0148">
        <w:rPr>
          <w:sz w:val="24"/>
          <w:szCs w:val="24"/>
        </w:rPr>
        <w:t>dipahami</w:t>
      </w:r>
      <w:proofErr w:type="spellEnd"/>
      <w:r w:rsidRPr="00ED0148">
        <w:rPr>
          <w:sz w:val="24"/>
          <w:szCs w:val="24"/>
        </w:rPr>
        <w:t xml:space="preserve">. </w:t>
      </w:r>
      <w:proofErr w:type="spellStart"/>
      <w:r w:rsidRPr="00ED0148">
        <w:rPr>
          <w:sz w:val="24"/>
          <w:szCs w:val="24"/>
        </w:rPr>
        <w:t>alat</w:t>
      </w:r>
      <w:proofErr w:type="spellEnd"/>
      <w:r w:rsidRPr="00ED0148">
        <w:rPr>
          <w:sz w:val="24"/>
          <w:szCs w:val="24"/>
        </w:rPr>
        <w:t xml:space="preserve"> yang </w:t>
      </w:r>
      <w:proofErr w:type="spellStart"/>
      <w:r w:rsidRPr="00ED0148">
        <w:rPr>
          <w:sz w:val="24"/>
          <w:szCs w:val="24"/>
        </w:rPr>
        <w:t>digunakan</w:t>
      </w:r>
      <w:proofErr w:type="spellEnd"/>
      <w:r w:rsidRPr="00ED0148">
        <w:rPr>
          <w:sz w:val="24"/>
          <w:szCs w:val="24"/>
        </w:rPr>
        <w:t xml:space="preserve"> </w:t>
      </w:r>
      <w:proofErr w:type="spellStart"/>
      <w:r w:rsidRPr="00ED0148">
        <w:rPr>
          <w:sz w:val="24"/>
          <w:szCs w:val="24"/>
        </w:rPr>
        <w:t>untuk</w:t>
      </w:r>
      <w:proofErr w:type="spellEnd"/>
      <w:r w:rsidRPr="00ED0148">
        <w:rPr>
          <w:sz w:val="24"/>
          <w:szCs w:val="24"/>
        </w:rPr>
        <w:t xml:space="preserve"> </w:t>
      </w:r>
      <w:proofErr w:type="spellStart"/>
      <w:r w:rsidRPr="00ED0148">
        <w:rPr>
          <w:sz w:val="24"/>
          <w:szCs w:val="24"/>
        </w:rPr>
        <w:t>menggambarkan</w:t>
      </w:r>
      <w:proofErr w:type="spellEnd"/>
      <w:r w:rsidRPr="00ED0148">
        <w:rPr>
          <w:sz w:val="24"/>
          <w:szCs w:val="24"/>
        </w:rPr>
        <w:t xml:space="preserve"> </w:t>
      </w:r>
      <w:proofErr w:type="spellStart"/>
      <w:r w:rsidRPr="00ED0148">
        <w:rPr>
          <w:sz w:val="24"/>
          <w:szCs w:val="24"/>
        </w:rPr>
        <w:t>hasil</w:t>
      </w:r>
      <w:proofErr w:type="spellEnd"/>
      <w:r w:rsidRPr="00ED0148">
        <w:rPr>
          <w:sz w:val="24"/>
          <w:szCs w:val="24"/>
        </w:rPr>
        <w:t xml:space="preserve"> </w:t>
      </w:r>
      <w:proofErr w:type="spellStart"/>
      <w:r w:rsidRPr="00ED0148">
        <w:rPr>
          <w:sz w:val="24"/>
          <w:szCs w:val="24"/>
        </w:rPr>
        <w:t>dari</w:t>
      </w:r>
      <w:proofErr w:type="spellEnd"/>
      <w:r w:rsidRPr="00ED0148">
        <w:rPr>
          <w:sz w:val="24"/>
          <w:szCs w:val="24"/>
        </w:rPr>
        <w:t xml:space="preserve"> </w:t>
      </w:r>
      <w:proofErr w:type="spellStart"/>
      <w:r w:rsidRPr="00ED0148">
        <w:rPr>
          <w:sz w:val="24"/>
          <w:szCs w:val="24"/>
        </w:rPr>
        <w:t>metode</w:t>
      </w:r>
      <w:proofErr w:type="spellEnd"/>
      <w:r w:rsidRPr="00ED0148">
        <w:rPr>
          <w:sz w:val="24"/>
          <w:szCs w:val="24"/>
        </w:rPr>
        <w:t xml:space="preserve"> </w:t>
      </w:r>
      <w:proofErr w:type="spellStart"/>
      <w:r w:rsidRPr="00ED0148">
        <w:rPr>
          <w:sz w:val="24"/>
          <w:szCs w:val="24"/>
        </w:rPr>
        <w:t>analisis</w:t>
      </w:r>
      <w:proofErr w:type="spellEnd"/>
      <w:r w:rsidRPr="00ED0148">
        <w:rPr>
          <w:sz w:val="24"/>
          <w:szCs w:val="24"/>
        </w:rPr>
        <w:t xml:space="preserve"> </w:t>
      </w:r>
      <w:proofErr w:type="spellStart"/>
      <w:r w:rsidRPr="00ED0148">
        <w:rPr>
          <w:sz w:val="24"/>
          <w:szCs w:val="24"/>
        </w:rPr>
        <w:t>deskriptif</w:t>
      </w:r>
      <w:proofErr w:type="spellEnd"/>
      <w:r w:rsidRPr="00ED0148">
        <w:rPr>
          <w:sz w:val="24"/>
          <w:szCs w:val="24"/>
        </w:rPr>
        <w:t xml:space="preserve"> </w:t>
      </w:r>
      <w:proofErr w:type="spellStart"/>
      <w:r w:rsidRPr="00ED0148">
        <w:rPr>
          <w:sz w:val="24"/>
          <w:szCs w:val="24"/>
        </w:rPr>
        <w:t>yaitu</w:t>
      </w:r>
      <w:proofErr w:type="spellEnd"/>
      <w:r w:rsidRPr="00ED0148">
        <w:rPr>
          <w:sz w:val="24"/>
          <w:szCs w:val="24"/>
        </w:rPr>
        <w:t xml:space="preserve"> </w:t>
      </w:r>
      <w:proofErr w:type="spellStart"/>
      <w:r w:rsidRPr="00ED0148">
        <w:rPr>
          <w:sz w:val="24"/>
          <w:szCs w:val="24"/>
        </w:rPr>
        <w:t>mengenai</w:t>
      </w:r>
      <w:proofErr w:type="spellEnd"/>
      <w:r w:rsidRPr="00ED0148">
        <w:rPr>
          <w:sz w:val="24"/>
          <w:szCs w:val="24"/>
        </w:rPr>
        <w:t xml:space="preserve"> </w:t>
      </w:r>
      <w:proofErr w:type="spellStart"/>
      <w:r w:rsidRPr="00ED0148">
        <w:rPr>
          <w:sz w:val="24"/>
          <w:szCs w:val="24"/>
        </w:rPr>
        <w:t>informasi</w:t>
      </w:r>
      <w:proofErr w:type="spellEnd"/>
      <w:r w:rsidRPr="00ED0148">
        <w:rPr>
          <w:sz w:val="24"/>
          <w:szCs w:val="24"/>
        </w:rPr>
        <w:t xml:space="preserve"> </w:t>
      </w:r>
      <w:proofErr w:type="spellStart"/>
      <w:r w:rsidRPr="00ED0148">
        <w:rPr>
          <w:sz w:val="24"/>
          <w:szCs w:val="24"/>
        </w:rPr>
        <w:t>nilai</w:t>
      </w:r>
      <w:proofErr w:type="spellEnd"/>
      <w:r w:rsidRPr="00ED0148">
        <w:rPr>
          <w:sz w:val="24"/>
          <w:szCs w:val="24"/>
        </w:rPr>
        <w:t xml:space="preserve"> minimum, </w:t>
      </w:r>
      <w:proofErr w:type="spellStart"/>
      <w:r w:rsidRPr="00ED0148">
        <w:rPr>
          <w:sz w:val="24"/>
          <w:szCs w:val="24"/>
        </w:rPr>
        <w:t>maksimum</w:t>
      </w:r>
      <w:proofErr w:type="spellEnd"/>
      <w:r w:rsidRPr="00ED0148">
        <w:rPr>
          <w:sz w:val="24"/>
          <w:szCs w:val="24"/>
        </w:rPr>
        <w:t xml:space="preserve">, </w:t>
      </w:r>
      <w:proofErr w:type="spellStart"/>
      <w:r w:rsidRPr="00ED0148">
        <w:rPr>
          <w:sz w:val="24"/>
          <w:szCs w:val="24"/>
        </w:rPr>
        <w:t>nilai</w:t>
      </w:r>
      <w:proofErr w:type="spellEnd"/>
      <w:r w:rsidRPr="00ED0148">
        <w:rPr>
          <w:sz w:val="24"/>
          <w:szCs w:val="24"/>
        </w:rPr>
        <w:t xml:space="preserve"> rata-rata (mean), dan </w:t>
      </w:r>
      <w:proofErr w:type="spellStart"/>
      <w:r w:rsidRPr="00ED0148">
        <w:rPr>
          <w:sz w:val="24"/>
          <w:szCs w:val="24"/>
        </w:rPr>
        <w:t>nilai</w:t>
      </w:r>
      <w:proofErr w:type="spellEnd"/>
      <w:r w:rsidRPr="00ED0148">
        <w:rPr>
          <w:sz w:val="24"/>
          <w:szCs w:val="24"/>
        </w:rPr>
        <w:t xml:space="preserve"> </w:t>
      </w:r>
      <w:proofErr w:type="spellStart"/>
      <w:r w:rsidRPr="00ED0148">
        <w:rPr>
          <w:sz w:val="24"/>
          <w:szCs w:val="24"/>
        </w:rPr>
        <w:t>standar</w:t>
      </w:r>
      <w:proofErr w:type="spellEnd"/>
      <w:r w:rsidRPr="00ED0148">
        <w:rPr>
          <w:sz w:val="24"/>
          <w:szCs w:val="24"/>
        </w:rPr>
        <w:t xml:space="preserve"> </w:t>
      </w:r>
      <w:proofErr w:type="spellStart"/>
      <w:r w:rsidRPr="00ED0148">
        <w:rPr>
          <w:sz w:val="24"/>
          <w:szCs w:val="24"/>
        </w:rPr>
        <w:t>deviasi</w:t>
      </w:r>
      <w:proofErr w:type="spellEnd"/>
      <w:r w:rsidRPr="00ED0148">
        <w:rPr>
          <w:sz w:val="24"/>
          <w:szCs w:val="24"/>
        </w:rPr>
        <w:t xml:space="preserve">. </w:t>
      </w:r>
      <w:proofErr w:type="spellStart"/>
      <w:r w:rsidRPr="00ED0148">
        <w:rPr>
          <w:sz w:val="24"/>
          <w:szCs w:val="24"/>
        </w:rPr>
        <w:t>Ringkasan</w:t>
      </w:r>
      <w:proofErr w:type="spellEnd"/>
      <w:r w:rsidRPr="00ED0148">
        <w:rPr>
          <w:sz w:val="24"/>
          <w:szCs w:val="24"/>
        </w:rPr>
        <w:t xml:space="preserve"> </w:t>
      </w:r>
      <w:proofErr w:type="spellStart"/>
      <w:r w:rsidRPr="00ED0148">
        <w:rPr>
          <w:sz w:val="24"/>
          <w:szCs w:val="24"/>
        </w:rPr>
        <w:t>hasil</w:t>
      </w:r>
      <w:proofErr w:type="spellEnd"/>
      <w:r w:rsidRPr="00ED0148">
        <w:rPr>
          <w:sz w:val="24"/>
          <w:szCs w:val="24"/>
        </w:rPr>
        <w:t xml:space="preserve"> </w:t>
      </w:r>
      <w:proofErr w:type="spellStart"/>
      <w:r w:rsidRPr="00ED0148">
        <w:rPr>
          <w:sz w:val="24"/>
          <w:szCs w:val="24"/>
        </w:rPr>
        <w:t>analisis</w:t>
      </w:r>
      <w:proofErr w:type="spellEnd"/>
      <w:r w:rsidRPr="00ED0148">
        <w:rPr>
          <w:sz w:val="24"/>
          <w:szCs w:val="24"/>
        </w:rPr>
        <w:t xml:space="preserve"> </w:t>
      </w:r>
      <w:proofErr w:type="spellStart"/>
      <w:r w:rsidRPr="00ED0148">
        <w:rPr>
          <w:sz w:val="24"/>
          <w:szCs w:val="24"/>
        </w:rPr>
        <w:t>dekriptif</w:t>
      </w:r>
      <w:proofErr w:type="spellEnd"/>
      <w:r w:rsidRPr="00ED0148">
        <w:rPr>
          <w:sz w:val="24"/>
          <w:szCs w:val="24"/>
        </w:rPr>
        <w:t xml:space="preserve"> </w:t>
      </w:r>
      <w:proofErr w:type="spellStart"/>
      <w:r w:rsidRPr="00ED0148">
        <w:rPr>
          <w:sz w:val="24"/>
          <w:szCs w:val="24"/>
        </w:rPr>
        <w:t>disajikan</w:t>
      </w:r>
      <w:proofErr w:type="spellEnd"/>
      <w:r w:rsidRPr="00ED0148">
        <w:rPr>
          <w:sz w:val="24"/>
          <w:szCs w:val="24"/>
        </w:rPr>
        <w:t xml:space="preserve"> </w:t>
      </w:r>
      <w:proofErr w:type="spellStart"/>
      <w:r w:rsidRPr="00ED0148">
        <w:rPr>
          <w:sz w:val="24"/>
          <w:szCs w:val="24"/>
        </w:rPr>
        <w:t>dalam</w:t>
      </w:r>
      <w:proofErr w:type="spellEnd"/>
      <w:r w:rsidRPr="00ED0148">
        <w:rPr>
          <w:sz w:val="24"/>
          <w:szCs w:val="24"/>
        </w:rPr>
        <w:t xml:space="preserve"> </w:t>
      </w:r>
      <w:proofErr w:type="spellStart"/>
      <w:r w:rsidRPr="00ED0148">
        <w:rPr>
          <w:sz w:val="24"/>
          <w:szCs w:val="24"/>
        </w:rPr>
        <w:t>tabel</w:t>
      </w:r>
      <w:proofErr w:type="spellEnd"/>
      <w:r w:rsidRPr="00ED0148">
        <w:rPr>
          <w:sz w:val="24"/>
          <w:szCs w:val="24"/>
        </w:rPr>
        <w:t xml:space="preserve"> </w:t>
      </w:r>
      <w:proofErr w:type="spellStart"/>
      <w:r w:rsidRPr="00ED0148">
        <w:rPr>
          <w:sz w:val="24"/>
          <w:szCs w:val="24"/>
        </w:rPr>
        <w:t>berikut</w:t>
      </w:r>
      <w:proofErr w:type="spellEnd"/>
      <w:r w:rsidRPr="00ED0148">
        <w:rPr>
          <w:sz w:val="24"/>
          <w:szCs w:val="24"/>
        </w:rPr>
        <w:t xml:space="preserve">: </w:t>
      </w:r>
    </w:p>
    <w:p w14:paraId="4B3C6349" w14:textId="0F54BE56" w:rsidR="00ED0148" w:rsidRPr="00FB57D5" w:rsidRDefault="00ED0148" w:rsidP="00ED0148">
      <w:pPr>
        <w:pStyle w:val="Caption"/>
        <w:jc w:val="center"/>
        <w:rPr>
          <w:b w:val="0"/>
          <w:bCs w:val="0"/>
        </w:rPr>
      </w:pPr>
      <w:bookmarkStart w:id="2" w:name="_Toc129563331"/>
      <w:r w:rsidRPr="00FB57D5">
        <w:rPr>
          <w:b w:val="0"/>
          <w:bCs w:val="0"/>
        </w:rPr>
        <w:t>Tabel</w:t>
      </w:r>
      <w:r>
        <w:rPr>
          <w:b w:val="0"/>
          <w:bCs w:val="0"/>
        </w:rPr>
        <w:t xml:space="preserve"> </w:t>
      </w:r>
      <w:r>
        <w:rPr>
          <w:b w:val="0"/>
          <w:bCs w:val="0"/>
        </w:rPr>
        <w:t>6.</w:t>
      </w:r>
      <w:r w:rsidRPr="00FB57D5">
        <w:rPr>
          <w:b w:val="0"/>
          <w:bCs w:val="0"/>
        </w:rPr>
        <w:t xml:space="preserve">  Hasil Uji </w:t>
      </w:r>
      <w:proofErr w:type="spellStart"/>
      <w:r w:rsidRPr="00FB57D5">
        <w:rPr>
          <w:b w:val="0"/>
          <w:bCs w:val="0"/>
        </w:rPr>
        <w:t>Statistik</w:t>
      </w:r>
      <w:proofErr w:type="spellEnd"/>
      <w:r w:rsidRPr="00FB57D5">
        <w:rPr>
          <w:b w:val="0"/>
          <w:bCs w:val="0"/>
        </w:rPr>
        <w:t xml:space="preserve"> </w:t>
      </w:r>
      <w:proofErr w:type="spellStart"/>
      <w:r w:rsidRPr="00FB57D5">
        <w:rPr>
          <w:b w:val="0"/>
          <w:bCs w:val="0"/>
        </w:rPr>
        <w:t>Deskriptif</w:t>
      </w:r>
      <w:bookmarkEnd w:id="2"/>
      <w:proofErr w:type="spellEnd"/>
    </w:p>
    <w:tbl>
      <w:tblPr>
        <w:tblpPr w:leftFromText="180" w:rightFromText="180" w:vertAnchor="text" w:horzAnchor="margin" w:tblpXSpec="right" w:tblpY="-59"/>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ED0148" w:rsidRPr="00ED0148" w14:paraId="214AE9E7" w14:textId="77777777" w:rsidTr="00ED0148">
        <w:trPr>
          <w:cantSplit/>
        </w:trPr>
        <w:tc>
          <w:tcPr>
            <w:tcW w:w="7394" w:type="dxa"/>
            <w:gridSpan w:val="6"/>
            <w:tcBorders>
              <w:top w:val="nil"/>
              <w:left w:val="nil"/>
              <w:bottom w:val="single" w:sz="4" w:space="0" w:color="auto"/>
              <w:right w:val="nil"/>
            </w:tcBorders>
            <w:shd w:val="clear" w:color="auto" w:fill="FFFFFF"/>
            <w:vAlign w:val="center"/>
          </w:tcPr>
          <w:p w14:paraId="7E7D203E" w14:textId="77777777" w:rsidR="00ED0148" w:rsidRPr="004755CE" w:rsidRDefault="00ED0148" w:rsidP="00ED0148">
            <w:pPr>
              <w:autoSpaceDE w:val="0"/>
              <w:autoSpaceDN w:val="0"/>
              <w:adjustRightInd w:val="0"/>
              <w:spacing w:line="320" w:lineRule="atLeast"/>
              <w:ind w:left="60" w:right="60"/>
              <w:jc w:val="center"/>
              <w:rPr>
                <w:color w:val="010205"/>
                <w:sz w:val="24"/>
                <w:szCs w:val="24"/>
                <w:lang w:val="en-ID"/>
              </w:rPr>
            </w:pPr>
            <w:r w:rsidRPr="004755CE">
              <w:rPr>
                <w:color w:val="010205"/>
                <w:sz w:val="24"/>
                <w:szCs w:val="24"/>
                <w:lang w:val="en-ID"/>
              </w:rPr>
              <w:t>Descriptive Statistics</w:t>
            </w:r>
          </w:p>
        </w:tc>
      </w:tr>
      <w:tr w:rsidR="00ED0148" w:rsidRPr="00ED0148" w14:paraId="20D86683" w14:textId="77777777" w:rsidTr="00ED0148">
        <w:trPr>
          <w:cantSplit/>
        </w:trPr>
        <w:tc>
          <w:tcPr>
            <w:tcW w:w="1706" w:type="dxa"/>
            <w:tcBorders>
              <w:top w:val="single" w:sz="4" w:space="0" w:color="auto"/>
              <w:left w:val="nil"/>
              <w:bottom w:val="single" w:sz="4" w:space="0" w:color="auto"/>
              <w:right w:val="nil"/>
            </w:tcBorders>
            <w:shd w:val="clear" w:color="auto" w:fill="FFFFFF"/>
            <w:vAlign w:val="bottom"/>
          </w:tcPr>
          <w:p w14:paraId="51FC14AA" w14:textId="77777777" w:rsidR="00ED0148" w:rsidRPr="00ED0148" w:rsidRDefault="00ED0148" w:rsidP="00ED0148">
            <w:pPr>
              <w:autoSpaceDE w:val="0"/>
              <w:autoSpaceDN w:val="0"/>
              <w:adjustRightInd w:val="0"/>
              <w:rPr>
                <w:lang w:val="en-ID"/>
              </w:rPr>
            </w:pPr>
          </w:p>
        </w:tc>
        <w:tc>
          <w:tcPr>
            <w:tcW w:w="1029" w:type="dxa"/>
            <w:tcBorders>
              <w:top w:val="single" w:sz="4" w:space="0" w:color="auto"/>
              <w:left w:val="nil"/>
              <w:bottom w:val="single" w:sz="4" w:space="0" w:color="auto"/>
              <w:right w:val="single" w:sz="8" w:space="0" w:color="E0E0E0"/>
            </w:tcBorders>
            <w:shd w:val="clear" w:color="auto" w:fill="FFFFFF"/>
            <w:vAlign w:val="bottom"/>
          </w:tcPr>
          <w:p w14:paraId="4EB19E1D" w14:textId="77777777" w:rsidR="00ED0148" w:rsidRPr="00ED0148" w:rsidRDefault="00ED0148" w:rsidP="00ED0148">
            <w:pPr>
              <w:autoSpaceDE w:val="0"/>
              <w:autoSpaceDN w:val="0"/>
              <w:adjustRightInd w:val="0"/>
              <w:spacing w:line="320" w:lineRule="atLeast"/>
              <w:ind w:left="60" w:right="60"/>
              <w:jc w:val="center"/>
              <w:rPr>
                <w:color w:val="264A60"/>
                <w:lang w:val="en-ID"/>
              </w:rPr>
            </w:pPr>
            <w:r w:rsidRPr="00ED0148">
              <w:rPr>
                <w:color w:val="264A60"/>
                <w:lang w:val="en-ID"/>
              </w:rPr>
              <w:t>N</w:t>
            </w:r>
          </w:p>
        </w:tc>
        <w:tc>
          <w:tcPr>
            <w:tcW w:w="1077" w:type="dxa"/>
            <w:tcBorders>
              <w:top w:val="single" w:sz="4" w:space="0" w:color="auto"/>
              <w:left w:val="single" w:sz="8" w:space="0" w:color="E0E0E0"/>
              <w:bottom w:val="single" w:sz="4" w:space="0" w:color="auto"/>
              <w:right w:val="single" w:sz="8" w:space="0" w:color="E0E0E0"/>
            </w:tcBorders>
            <w:shd w:val="clear" w:color="auto" w:fill="FFFFFF"/>
            <w:vAlign w:val="bottom"/>
          </w:tcPr>
          <w:p w14:paraId="0F0BAF01" w14:textId="77777777" w:rsidR="00ED0148" w:rsidRPr="00ED0148" w:rsidRDefault="00ED0148" w:rsidP="00ED0148">
            <w:pPr>
              <w:autoSpaceDE w:val="0"/>
              <w:autoSpaceDN w:val="0"/>
              <w:adjustRightInd w:val="0"/>
              <w:spacing w:line="320" w:lineRule="atLeast"/>
              <w:ind w:left="60" w:right="60"/>
              <w:jc w:val="center"/>
              <w:rPr>
                <w:color w:val="264A60"/>
                <w:lang w:val="en-ID"/>
              </w:rPr>
            </w:pPr>
            <w:r w:rsidRPr="00ED0148">
              <w:rPr>
                <w:color w:val="264A60"/>
                <w:lang w:val="en-ID"/>
              </w:rPr>
              <w:t>Minimum</w:t>
            </w:r>
          </w:p>
        </w:tc>
        <w:tc>
          <w:tcPr>
            <w:tcW w:w="1107" w:type="dxa"/>
            <w:tcBorders>
              <w:top w:val="single" w:sz="4" w:space="0" w:color="auto"/>
              <w:left w:val="single" w:sz="8" w:space="0" w:color="E0E0E0"/>
              <w:bottom w:val="single" w:sz="4" w:space="0" w:color="auto"/>
              <w:right w:val="single" w:sz="8" w:space="0" w:color="E0E0E0"/>
            </w:tcBorders>
            <w:shd w:val="clear" w:color="auto" w:fill="FFFFFF"/>
            <w:vAlign w:val="bottom"/>
          </w:tcPr>
          <w:p w14:paraId="4E45857D" w14:textId="77777777" w:rsidR="00ED0148" w:rsidRPr="00ED0148" w:rsidRDefault="00ED0148" w:rsidP="00ED0148">
            <w:pPr>
              <w:autoSpaceDE w:val="0"/>
              <w:autoSpaceDN w:val="0"/>
              <w:adjustRightInd w:val="0"/>
              <w:spacing w:line="320" w:lineRule="atLeast"/>
              <w:ind w:left="60" w:right="60"/>
              <w:jc w:val="center"/>
              <w:rPr>
                <w:color w:val="264A60"/>
                <w:lang w:val="en-ID"/>
              </w:rPr>
            </w:pPr>
            <w:r w:rsidRPr="00ED0148">
              <w:rPr>
                <w:color w:val="264A60"/>
                <w:lang w:val="en-ID"/>
              </w:rPr>
              <w:t>Maximum</w:t>
            </w:r>
          </w:p>
        </w:tc>
        <w:tc>
          <w:tcPr>
            <w:tcW w:w="1030" w:type="dxa"/>
            <w:tcBorders>
              <w:top w:val="single" w:sz="4" w:space="0" w:color="auto"/>
              <w:left w:val="single" w:sz="8" w:space="0" w:color="E0E0E0"/>
              <w:bottom w:val="single" w:sz="4" w:space="0" w:color="auto"/>
              <w:right w:val="single" w:sz="8" w:space="0" w:color="E0E0E0"/>
            </w:tcBorders>
            <w:shd w:val="clear" w:color="auto" w:fill="FFFFFF"/>
            <w:vAlign w:val="bottom"/>
          </w:tcPr>
          <w:p w14:paraId="5C1EFB3A" w14:textId="77777777" w:rsidR="00ED0148" w:rsidRPr="00ED0148" w:rsidRDefault="00ED0148" w:rsidP="00ED0148">
            <w:pPr>
              <w:autoSpaceDE w:val="0"/>
              <w:autoSpaceDN w:val="0"/>
              <w:adjustRightInd w:val="0"/>
              <w:spacing w:line="320" w:lineRule="atLeast"/>
              <w:ind w:left="60" w:right="60"/>
              <w:jc w:val="center"/>
              <w:rPr>
                <w:color w:val="264A60"/>
                <w:lang w:val="en-ID"/>
              </w:rPr>
            </w:pPr>
            <w:r w:rsidRPr="00ED0148">
              <w:rPr>
                <w:color w:val="264A60"/>
                <w:lang w:val="en-ID"/>
              </w:rPr>
              <w:t>Mean</w:t>
            </w:r>
          </w:p>
        </w:tc>
        <w:tc>
          <w:tcPr>
            <w:tcW w:w="1445" w:type="dxa"/>
            <w:tcBorders>
              <w:top w:val="single" w:sz="4" w:space="0" w:color="auto"/>
              <w:left w:val="single" w:sz="8" w:space="0" w:color="E0E0E0"/>
              <w:bottom w:val="single" w:sz="4" w:space="0" w:color="auto"/>
              <w:right w:val="nil"/>
            </w:tcBorders>
            <w:shd w:val="clear" w:color="auto" w:fill="FFFFFF"/>
            <w:vAlign w:val="bottom"/>
          </w:tcPr>
          <w:p w14:paraId="2B98D2B6" w14:textId="77777777" w:rsidR="00ED0148" w:rsidRPr="00ED0148" w:rsidRDefault="00ED0148" w:rsidP="00ED0148">
            <w:pPr>
              <w:autoSpaceDE w:val="0"/>
              <w:autoSpaceDN w:val="0"/>
              <w:adjustRightInd w:val="0"/>
              <w:spacing w:line="320" w:lineRule="atLeast"/>
              <w:ind w:left="60" w:right="60"/>
              <w:jc w:val="center"/>
              <w:rPr>
                <w:color w:val="264A60"/>
                <w:lang w:val="en-ID"/>
              </w:rPr>
            </w:pPr>
            <w:r w:rsidRPr="00ED0148">
              <w:rPr>
                <w:color w:val="264A60"/>
                <w:lang w:val="en-ID"/>
              </w:rPr>
              <w:t>Std. Deviation</w:t>
            </w:r>
          </w:p>
        </w:tc>
      </w:tr>
      <w:tr w:rsidR="00ED0148" w:rsidRPr="00ED0148" w14:paraId="15AB0773" w14:textId="77777777" w:rsidTr="00ED0148">
        <w:trPr>
          <w:cantSplit/>
        </w:trPr>
        <w:tc>
          <w:tcPr>
            <w:tcW w:w="1706" w:type="dxa"/>
            <w:tcBorders>
              <w:top w:val="single" w:sz="4" w:space="0" w:color="auto"/>
              <w:left w:val="nil"/>
              <w:bottom w:val="nil"/>
              <w:right w:val="nil"/>
            </w:tcBorders>
            <w:shd w:val="clear" w:color="auto" w:fill="auto"/>
          </w:tcPr>
          <w:p w14:paraId="28E173A0" w14:textId="77777777" w:rsidR="00ED0148" w:rsidRPr="00ED0148" w:rsidRDefault="00ED0148" w:rsidP="00ED0148">
            <w:pPr>
              <w:autoSpaceDE w:val="0"/>
              <w:autoSpaceDN w:val="0"/>
              <w:adjustRightInd w:val="0"/>
              <w:spacing w:line="320" w:lineRule="atLeast"/>
              <w:ind w:left="60" w:right="60"/>
              <w:rPr>
                <w:color w:val="264A60"/>
                <w:lang w:val="en-ID"/>
              </w:rPr>
            </w:pPr>
            <w:r w:rsidRPr="00ED0148">
              <w:rPr>
                <w:color w:val="264A60"/>
                <w:lang w:val="en-ID"/>
              </w:rPr>
              <w:t>EPS</w:t>
            </w:r>
          </w:p>
        </w:tc>
        <w:tc>
          <w:tcPr>
            <w:tcW w:w="1029" w:type="dxa"/>
            <w:tcBorders>
              <w:top w:val="single" w:sz="4" w:space="0" w:color="auto"/>
              <w:left w:val="nil"/>
              <w:bottom w:val="nil"/>
              <w:right w:val="nil"/>
            </w:tcBorders>
            <w:shd w:val="clear" w:color="auto" w:fill="auto"/>
          </w:tcPr>
          <w:p w14:paraId="6C1D9844"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30</w:t>
            </w:r>
          </w:p>
        </w:tc>
        <w:tc>
          <w:tcPr>
            <w:tcW w:w="1077" w:type="dxa"/>
            <w:tcBorders>
              <w:top w:val="single" w:sz="4" w:space="0" w:color="auto"/>
              <w:left w:val="nil"/>
              <w:bottom w:val="nil"/>
              <w:right w:val="nil"/>
            </w:tcBorders>
            <w:shd w:val="clear" w:color="auto" w:fill="auto"/>
          </w:tcPr>
          <w:p w14:paraId="46674C0F"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-.41</w:t>
            </w:r>
          </w:p>
        </w:tc>
        <w:tc>
          <w:tcPr>
            <w:tcW w:w="1107" w:type="dxa"/>
            <w:tcBorders>
              <w:top w:val="single" w:sz="4" w:space="0" w:color="auto"/>
              <w:left w:val="nil"/>
              <w:bottom w:val="nil"/>
              <w:right w:val="nil"/>
            </w:tcBorders>
            <w:shd w:val="clear" w:color="auto" w:fill="auto"/>
          </w:tcPr>
          <w:p w14:paraId="03DDAFE6"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.41</w:t>
            </w:r>
          </w:p>
        </w:tc>
        <w:tc>
          <w:tcPr>
            <w:tcW w:w="1030" w:type="dxa"/>
            <w:tcBorders>
              <w:top w:val="single" w:sz="4" w:space="0" w:color="auto"/>
              <w:left w:val="nil"/>
              <w:bottom w:val="nil"/>
              <w:right w:val="nil"/>
            </w:tcBorders>
            <w:shd w:val="clear" w:color="auto" w:fill="auto"/>
          </w:tcPr>
          <w:p w14:paraId="6AB1B2DD"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.0907</w:t>
            </w:r>
          </w:p>
        </w:tc>
        <w:tc>
          <w:tcPr>
            <w:tcW w:w="1445" w:type="dxa"/>
            <w:tcBorders>
              <w:top w:val="single" w:sz="4" w:space="0" w:color="auto"/>
              <w:left w:val="nil"/>
              <w:bottom w:val="nil"/>
              <w:right w:val="nil"/>
            </w:tcBorders>
            <w:shd w:val="clear" w:color="auto" w:fill="auto"/>
          </w:tcPr>
          <w:p w14:paraId="3E27BDD9"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.17065</w:t>
            </w:r>
          </w:p>
        </w:tc>
      </w:tr>
      <w:tr w:rsidR="00ED0148" w:rsidRPr="00ED0148" w14:paraId="6929BB9D" w14:textId="77777777" w:rsidTr="00ED0148">
        <w:trPr>
          <w:cantSplit/>
        </w:trPr>
        <w:tc>
          <w:tcPr>
            <w:tcW w:w="1706" w:type="dxa"/>
            <w:tcBorders>
              <w:top w:val="nil"/>
              <w:left w:val="nil"/>
              <w:bottom w:val="nil"/>
              <w:right w:val="nil"/>
            </w:tcBorders>
            <w:shd w:val="clear" w:color="auto" w:fill="auto"/>
          </w:tcPr>
          <w:p w14:paraId="5D49838B" w14:textId="77777777" w:rsidR="00ED0148" w:rsidRPr="00ED0148" w:rsidRDefault="00ED0148" w:rsidP="00ED0148">
            <w:pPr>
              <w:autoSpaceDE w:val="0"/>
              <w:autoSpaceDN w:val="0"/>
              <w:adjustRightInd w:val="0"/>
              <w:spacing w:line="320" w:lineRule="atLeast"/>
              <w:ind w:left="60" w:right="60"/>
              <w:rPr>
                <w:color w:val="264A60"/>
                <w:lang w:val="en-ID"/>
              </w:rPr>
            </w:pPr>
            <w:r w:rsidRPr="00ED0148">
              <w:rPr>
                <w:color w:val="264A60"/>
                <w:lang w:val="en-ID"/>
              </w:rPr>
              <w:t>ROE</w:t>
            </w:r>
          </w:p>
        </w:tc>
        <w:tc>
          <w:tcPr>
            <w:tcW w:w="1029" w:type="dxa"/>
            <w:tcBorders>
              <w:top w:val="nil"/>
              <w:left w:val="nil"/>
              <w:bottom w:val="nil"/>
              <w:right w:val="nil"/>
            </w:tcBorders>
            <w:shd w:val="clear" w:color="auto" w:fill="auto"/>
          </w:tcPr>
          <w:p w14:paraId="6848513F"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30</w:t>
            </w:r>
          </w:p>
        </w:tc>
        <w:tc>
          <w:tcPr>
            <w:tcW w:w="1077" w:type="dxa"/>
            <w:tcBorders>
              <w:top w:val="nil"/>
              <w:left w:val="nil"/>
              <w:bottom w:val="nil"/>
              <w:right w:val="nil"/>
            </w:tcBorders>
            <w:shd w:val="clear" w:color="auto" w:fill="auto"/>
          </w:tcPr>
          <w:p w14:paraId="3961D15A"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.03</w:t>
            </w:r>
          </w:p>
        </w:tc>
        <w:tc>
          <w:tcPr>
            <w:tcW w:w="1107" w:type="dxa"/>
            <w:tcBorders>
              <w:top w:val="nil"/>
              <w:left w:val="nil"/>
              <w:bottom w:val="nil"/>
              <w:right w:val="nil"/>
            </w:tcBorders>
            <w:shd w:val="clear" w:color="auto" w:fill="auto"/>
          </w:tcPr>
          <w:p w14:paraId="78A94002"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1.81</w:t>
            </w:r>
          </w:p>
        </w:tc>
        <w:tc>
          <w:tcPr>
            <w:tcW w:w="1030" w:type="dxa"/>
            <w:tcBorders>
              <w:top w:val="nil"/>
              <w:left w:val="nil"/>
              <w:bottom w:val="nil"/>
              <w:right w:val="nil"/>
            </w:tcBorders>
            <w:shd w:val="clear" w:color="auto" w:fill="auto"/>
          </w:tcPr>
          <w:p w14:paraId="10099686"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.6343</w:t>
            </w:r>
          </w:p>
        </w:tc>
        <w:tc>
          <w:tcPr>
            <w:tcW w:w="1445" w:type="dxa"/>
            <w:tcBorders>
              <w:top w:val="nil"/>
              <w:left w:val="nil"/>
              <w:bottom w:val="nil"/>
              <w:right w:val="nil"/>
            </w:tcBorders>
            <w:shd w:val="clear" w:color="auto" w:fill="auto"/>
          </w:tcPr>
          <w:p w14:paraId="5AE047A7"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.48628</w:t>
            </w:r>
          </w:p>
        </w:tc>
      </w:tr>
      <w:tr w:rsidR="00ED0148" w:rsidRPr="00ED0148" w14:paraId="6C0E868F" w14:textId="77777777" w:rsidTr="00ED0148">
        <w:trPr>
          <w:cantSplit/>
        </w:trPr>
        <w:tc>
          <w:tcPr>
            <w:tcW w:w="1706" w:type="dxa"/>
            <w:tcBorders>
              <w:top w:val="nil"/>
              <w:left w:val="nil"/>
              <w:bottom w:val="nil"/>
              <w:right w:val="nil"/>
            </w:tcBorders>
            <w:shd w:val="clear" w:color="auto" w:fill="auto"/>
          </w:tcPr>
          <w:p w14:paraId="010F7019" w14:textId="77777777" w:rsidR="00ED0148" w:rsidRPr="00ED0148" w:rsidRDefault="00ED0148" w:rsidP="00ED0148">
            <w:pPr>
              <w:autoSpaceDE w:val="0"/>
              <w:autoSpaceDN w:val="0"/>
              <w:adjustRightInd w:val="0"/>
              <w:spacing w:line="320" w:lineRule="atLeast"/>
              <w:ind w:left="60" w:right="60"/>
              <w:rPr>
                <w:color w:val="264A60"/>
                <w:lang w:val="en-ID"/>
              </w:rPr>
            </w:pPr>
            <w:r w:rsidRPr="00ED0148">
              <w:rPr>
                <w:color w:val="264A60"/>
                <w:lang w:val="en-ID"/>
              </w:rPr>
              <w:t>PBV</w:t>
            </w:r>
          </w:p>
        </w:tc>
        <w:tc>
          <w:tcPr>
            <w:tcW w:w="1029" w:type="dxa"/>
            <w:tcBorders>
              <w:top w:val="nil"/>
              <w:left w:val="nil"/>
              <w:bottom w:val="nil"/>
              <w:right w:val="nil"/>
            </w:tcBorders>
            <w:shd w:val="clear" w:color="auto" w:fill="auto"/>
          </w:tcPr>
          <w:p w14:paraId="484C1E70"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30</w:t>
            </w:r>
          </w:p>
        </w:tc>
        <w:tc>
          <w:tcPr>
            <w:tcW w:w="1077" w:type="dxa"/>
            <w:tcBorders>
              <w:top w:val="nil"/>
              <w:left w:val="nil"/>
              <w:bottom w:val="nil"/>
              <w:right w:val="nil"/>
            </w:tcBorders>
            <w:shd w:val="clear" w:color="auto" w:fill="auto"/>
          </w:tcPr>
          <w:p w14:paraId="2B3880BD"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.16</w:t>
            </w:r>
          </w:p>
        </w:tc>
        <w:tc>
          <w:tcPr>
            <w:tcW w:w="1107" w:type="dxa"/>
            <w:tcBorders>
              <w:top w:val="nil"/>
              <w:left w:val="nil"/>
              <w:bottom w:val="nil"/>
              <w:right w:val="nil"/>
            </w:tcBorders>
            <w:shd w:val="clear" w:color="auto" w:fill="auto"/>
          </w:tcPr>
          <w:p w14:paraId="31AF8DA1"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2.17</w:t>
            </w:r>
          </w:p>
        </w:tc>
        <w:tc>
          <w:tcPr>
            <w:tcW w:w="1030" w:type="dxa"/>
            <w:tcBorders>
              <w:top w:val="nil"/>
              <w:left w:val="nil"/>
              <w:bottom w:val="nil"/>
              <w:right w:val="nil"/>
            </w:tcBorders>
            <w:shd w:val="clear" w:color="auto" w:fill="auto"/>
          </w:tcPr>
          <w:p w14:paraId="36D93174"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.9967</w:t>
            </w:r>
          </w:p>
        </w:tc>
        <w:tc>
          <w:tcPr>
            <w:tcW w:w="1445" w:type="dxa"/>
            <w:tcBorders>
              <w:top w:val="nil"/>
              <w:left w:val="nil"/>
              <w:bottom w:val="nil"/>
              <w:right w:val="nil"/>
            </w:tcBorders>
            <w:shd w:val="clear" w:color="auto" w:fill="auto"/>
          </w:tcPr>
          <w:p w14:paraId="454B126C"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.47631</w:t>
            </w:r>
          </w:p>
        </w:tc>
      </w:tr>
      <w:tr w:rsidR="00ED0148" w:rsidRPr="00ED0148" w14:paraId="1C318FB7" w14:textId="77777777" w:rsidTr="00ED0148">
        <w:trPr>
          <w:cantSplit/>
        </w:trPr>
        <w:tc>
          <w:tcPr>
            <w:tcW w:w="1706" w:type="dxa"/>
            <w:tcBorders>
              <w:top w:val="nil"/>
              <w:left w:val="nil"/>
              <w:bottom w:val="nil"/>
              <w:right w:val="nil"/>
            </w:tcBorders>
            <w:shd w:val="clear" w:color="auto" w:fill="auto"/>
          </w:tcPr>
          <w:p w14:paraId="044D072D" w14:textId="77777777" w:rsidR="00ED0148" w:rsidRPr="00ED0148" w:rsidRDefault="00ED0148" w:rsidP="00ED0148">
            <w:pPr>
              <w:autoSpaceDE w:val="0"/>
              <w:autoSpaceDN w:val="0"/>
              <w:adjustRightInd w:val="0"/>
              <w:spacing w:line="320" w:lineRule="atLeast"/>
              <w:ind w:left="60" w:right="60"/>
              <w:rPr>
                <w:color w:val="264A60"/>
                <w:lang w:val="en-ID"/>
              </w:rPr>
            </w:pPr>
            <w:r w:rsidRPr="00ED0148">
              <w:rPr>
                <w:color w:val="264A60"/>
                <w:lang w:val="en-ID"/>
              </w:rPr>
              <w:t>Harga Saham</w:t>
            </w:r>
          </w:p>
        </w:tc>
        <w:tc>
          <w:tcPr>
            <w:tcW w:w="1029" w:type="dxa"/>
            <w:tcBorders>
              <w:top w:val="nil"/>
              <w:left w:val="nil"/>
              <w:bottom w:val="nil"/>
              <w:right w:val="nil"/>
            </w:tcBorders>
            <w:shd w:val="clear" w:color="auto" w:fill="auto"/>
          </w:tcPr>
          <w:p w14:paraId="1A18FA21"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30</w:t>
            </w:r>
          </w:p>
        </w:tc>
        <w:tc>
          <w:tcPr>
            <w:tcW w:w="1077" w:type="dxa"/>
            <w:tcBorders>
              <w:top w:val="nil"/>
              <w:left w:val="nil"/>
              <w:bottom w:val="nil"/>
              <w:right w:val="nil"/>
            </w:tcBorders>
            <w:shd w:val="clear" w:color="auto" w:fill="auto"/>
          </w:tcPr>
          <w:p w14:paraId="4B4080FB"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21.91</w:t>
            </w:r>
          </w:p>
        </w:tc>
        <w:tc>
          <w:tcPr>
            <w:tcW w:w="1107" w:type="dxa"/>
            <w:tcBorders>
              <w:top w:val="nil"/>
              <w:left w:val="nil"/>
              <w:bottom w:val="nil"/>
              <w:right w:val="nil"/>
            </w:tcBorders>
            <w:shd w:val="clear" w:color="auto" w:fill="auto"/>
          </w:tcPr>
          <w:p w14:paraId="04A0F17B"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33.03</w:t>
            </w:r>
          </w:p>
        </w:tc>
        <w:tc>
          <w:tcPr>
            <w:tcW w:w="1030" w:type="dxa"/>
            <w:tcBorders>
              <w:top w:val="nil"/>
              <w:left w:val="nil"/>
              <w:bottom w:val="nil"/>
              <w:right w:val="nil"/>
            </w:tcBorders>
            <w:shd w:val="clear" w:color="auto" w:fill="auto"/>
          </w:tcPr>
          <w:p w14:paraId="2D5CBC6C"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28.8457</w:t>
            </w:r>
          </w:p>
        </w:tc>
        <w:tc>
          <w:tcPr>
            <w:tcW w:w="1445" w:type="dxa"/>
            <w:tcBorders>
              <w:top w:val="nil"/>
              <w:left w:val="nil"/>
              <w:bottom w:val="nil"/>
              <w:right w:val="nil"/>
            </w:tcBorders>
            <w:shd w:val="clear" w:color="auto" w:fill="auto"/>
          </w:tcPr>
          <w:p w14:paraId="59B552AD"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2.66170</w:t>
            </w:r>
          </w:p>
        </w:tc>
      </w:tr>
      <w:tr w:rsidR="00ED0148" w:rsidRPr="00ED0148" w14:paraId="0A6867A1" w14:textId="77777777" w:rsidTr="00ED0148">
        <w:trPr>
          <w:cantSplit/>
        </w:trPr>
        <w:tc>
          <w:tcPr>
            <w:tcW w:w="1706" w:type="dxa"/>
            <w:tcBorders>
              <w:top w:val="nil"/>
              <w:left w:val="nil"/>
              <w:bottom w:val="single" w:sz="4" w:space="0" w:color="auto"/>
              <w:right w:val="nil"/>
            </w:tcBorders>
            <w:shd w:val="clear" w:color="auto" w:fill="auto"/>
          </w:tcPr>
          <w:p w14:paraId="3463234B" w14:textId="77777777" w:rsidR="00ED0148" w:rsidRPr="00ED0148" w:rsidRDefault="00ED0148" w:rsidP="00ED0148">
            <w:pPr>
              <w:autoSpaceDE w:val="0"/>
              <w:autoSpaceDN w:val="0"/>
              <w:adjustRightInd w:val="0"/>
              <w:spacing w:line="320" w:lineRule="atLeast"/>
              <w:ind w:left="60" w:right="60"/>
              <w:rPr>
                <w:color w:val="264A60"/>
                <w:lang w:val="en-ID"/>
              </w:rPr>
            </w:pPr>
            <w:r w:rsidRPr="00ED0148">
              <w:rPr>
                <w:color w:val="264A60"/>
                <w:lang w:val="en-ID"/>
              </w:rPr>
              <w:t>Valid N (listwise)</w:t>
            </w:r>
          </w:p>
        </w:tc>
        <w:tc>
          <w:tcPr>
            <w:tcW w:w="1029" w:type="dxa"/>
            <w:tcBorders>
              <w:top w:val="nil"/>
              <w:left w:val="nil"/>
              <w:bottom w:val="single" w:sz="4" w:space="0" w:color="auto"/>
              <w:right w:val="nil"/>
            </w:tcBorders>
            <w:shd w:val="clear" w:color="auto" w:fill="auto"/>
          </w:tcPr>
          <w:p w14:paraId="5A4DB67B" w14:textId="77777777" w:rsidR="00ED0148" w:rsidRPr="00ED0148" w:rsidRDefault="00ED0148" w:rsidP="00ED0148">
            <w:pPr>
              <w:autoSpaceDE w:val="0"/>
              <w:autoSpaceDN w:val="0"/>
              <w:adjustRightInd w:val="0"/>
              <w:spacing w:line="320" w:lineRule="atLeast"/>
              <w:ind w:left="60" w:right="60"/>
              <w:jc w:val="right"/>
              <w:rPr>
                <w:color w:val="010205"/>
                <w:lang w:val="en-ID"/>
              </w:rPr>
            </w:pPr>
            <w:r w:rsidRPr="00ED0148">
              <w:rPr>
                <w:color w:val="010205"/>
                <w:lang w:val="en-ID"/>
              </w:rPr>
              <w:t>30</w:t>
            </w:r>
          </w:p>
        </w:tc>
        <w:tc>
          <w:tcPr>
            <w:tcW w:w="1077" w:type="dxa"/>
            <w:tcBorders>
              <w:top w:val="nil"/>
              <w:left w:val="nil"/>
              <w:bottom w:val="single" w:sz="4" w:space="0" w:color="auto"/>
              <w:right w:val="nil"/>
            </w:tcBorders>
            <w:shd w:val="clear" w:color="auto" w:fill="auto"/>
            <w:vAlign w:val="center"/>
          </w:tcPr>
          <w:p w14:paraId="725E7C66" w14:textId="77777777" w:rsidR="00ED0148" w:rsidRPr="00ED0148" w:rsidRDefault="00ED0148" w:rsidP="00ED0148">
            <w:pPr>
              <w:autoSpaceDE w:val="0"/>
              <w:autoSpaceDN w:val="0"/>
              <w:adjustRightInd w:val="0"/>
              <w:rPr>
                <w:lang w:val="en-ID"/>
              </w:rPr>
            </w:pPr>
          </w:p>
        </w:tc>
        <w:tc>
          <w:tcPr>
            <w:tcW w:w="1107" w:type="dxa"/>
            <w:tcBorders>
              <w:top w:val="nil"/>
              <w:left w:val="nil"/>
              <w:bottom w:val="single" w:sz="4" w:space="0" w:color="auto"/>
              <w:right w:val="nil"/>
            </w:tcBorders>
            <w:shd w:val="clear" w:color="auto" w:fill="auto"/>
            <w:vAlign w:val="center"/>
          </w:tcPr>
          <w:p w14:paraId="2DD74E97" w14:textId="77777777" w:rsidR="00ED0148" w:rsidRPr="00ED0148" w:rsidRDefault="00ED0148" w:rsidP="00ED0148">
            <w:pPr>
              <w:autoSpaceDE w:val="0"/>
              <w:autoSpaceDN w:val="0"/>
              <w:adjustRightInd w:val="0"/>
              <w:rPr>
                <w:lang w:val="en-ID"/>
              </w:rPr>
            </w:pPr>
          </w:p>
        </w:tc>
        <w:tc>
          <w:tcPr>
            <w:tcW w:w="1030" w:type="dxa"/>
            <w:tcBorders>
              <w:top w:val="nil"/>
              <w:left w:val="nil"/>
              <w:bottom w:val="single" w:sz="4" w:space="0" w:color="auto"/>
              <w:right w:val="nil"/>
            </w:tcBorders>
            <w:shd w:val="clear" w:color="auto" w:fill="auto"/>
            <w:vAlign w:val="center"/>
          </w:tcPr>
          <w:p w14:paraId="37EEC24F" w14:textId="77777777" w:rsidR="00ED0148" w:rsidRPr="00ED0148" w:rsidRDefault="00ED0148" w:rsidP="00ED0148">
            <w:pPr>
              <w:autoSpaceDE w:val="0"/>
              <w:autoSpaceDN w:val="0"/>
              <w:adjustRightInd w:val="0"/>
              <w:rPr>
                <w:lang w:val="en-ID"/>
              </w:rPr>
            </w:pPr>
          </w:p>
        </w:tc>
        <w:tc>
          <w:tcPr>
            <w:tcW w:w="1445" w:type="dxa"/>
            <w:tcBorders>
              <w:top w:val="nil"/>
              <w:left w:val="nil"/>
              <w:bottom w:val="single" w:sz="4" w:space="0" w:color="auto"/>
              <w:right w:val="nil"/>
            </w:tcBorders>
            <w:shd w:val="clear" w:color="auto" w:fill="auto"/>
            <w:vAlign w:val="center"/>
          </w:tcPr>
          <w:p w14:paraId="5DA1272A" w14:textId="77777777" w:rsidR="00ED0148" w:rsidRPr="00ED0148" w:rsidRDefault="00ED0148" w:rsidP="00ED0148">
            <w:pPr>
              <w:autoSpaceDE w:val="0"/>
              <w:autoSpaceDN w:val="0"/>
              <w:adjustRightInd w:val="0"/>
              <w:rPr>
                <w:lang w:val="en-ID"/>
              </w:rPr>
            </w:pPr>
          </w:p>
        </w:tc>
      </w:tr>
    </w:tbl>
    <w:p w14:paraId="1A68A9BC" w14:textId="06E2C72D" w:rsidR="00ED0148" w:rsidRPr="00FB57D5" w:rsidRDefault="00ED0148" w:rsidP="00ED0148">
      <w:pPr>
        <w:autoSpaceDE w:val="0"/>
        <w:autoSpaceDN w:val="0"/>
        <w:adjustRightInd w:val="0"/>
        <w:spacing w:line="400" w:lineRule="atLeast"/>
        <w:ind w:left="540"/>
        <w:rPr>
          <w:sz w:val="24"/>
          <w:szCs w:val="24"/>
        </w:rPr>
      </w:pPr>
      <w:proofErr w:type="spellStart"/>
      <w:proofErr w:type="gramStart"/>
      <w:r w:rsidRPr="00FB57D5">
        <w:rPr>
          <w:sz w:val="24"/>
          <w:szCs w:val="24"/>
        </w:rPr>
        <w:t>Sumber</w:t>
      </w:r>
      <w:proofErr w:type="spellEnd"/>
      <w:r w:rsidRPr="00FB57D5">
        <w:rPr>
          <w:sz w:val="24"/>
          <w:szCs w:val="24"/>
        </w:rPr>
        <w:t xml:space="preserve"> :</w:t>
      </w:r>
      <w:proofErr w:type="gramEnd"/>
      <w:r w:rsidRPr="00FB57D5">
        <w:rPr>
          <w:sz w:val="24"/>
          <w:szCs w:val="24"/>
        </w:rPr>
        <w:t xml:space="preserve"> Output SPSS 26</w:t>
      </w:r>
    </w:p>
    <w:p w14:paraId="2553ABF8" w14:textId="5F30FFDA" w:rsidR="00ED0148" w:rsidRDefault="00ED0148" w:rsidP="00ED0148">
      <w:pPr>
        <w:rPr>
          <w:sz w:val="24"/>
          <w:szCs w:val="24"/>
        </w:rPr>
      </w:pPr>
    </w:p>
    <w:p w14:paraId="15F91885" w14:textId="77777777" w:rsidR="00ED0148" w:rsidRPr="00FB57D5" w:rsidRDefault="00ED0148" w:rsidP="006C6C12">
      <w:pPr>
        <w:pStyle w:val="ListParagraph"/>
        <w:numPr>
          <w:ilvl w:val="1"/>
          <w:numId w:val="13"/>
        </w:numPr>
        <w:suppressAutoHyphens/>
        <w:spacing w:line="360" w:lineRule="auto"/>
        <w:ind w:left="810" w:hanging="450"/>
        <w:contextualSpacing w:val="0"/>
        <w:rPr>
          <w:sz w:val="24"/>
          <w:szCs w:val="24"/>
        </w:rPr>
      </w:pPr>
      <w:proofErr w:type="spellStart"/>
      <w:r w:rsidRPr="00FB57D5">
        <w:rPr>
          <w:sz w:val="24"/>
          <w:szCs w:val="24"/>
        </w:rPr>
        <w:t>Analisis</w:t>
      </w:r>
      <w:proofErr w:type="spellEnd"/>
      <w:r w:rsidRPr="00FB57D5">
        <w:rPr>
          <w:sz w:val="24"/>
          <w:szCs w:val="24"/>
        </w:rPr>
        <w:t xml:space="preserve"> </w:t>
      </w:r>
      <w:proofErr w:type="spellStart"/>
      <w:r w:rsidRPr="00FB57D5">
        <w:rPr>
          <w:sz w:val="24"/>
          <w:szCs w:val="24"/>
        </w:rPr>
        <w:t>Deskriptif</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EPS</w:t>
      </w:r>
    </w:p>
    <w:p w14:paraId="102E6E7A" w14:textId="1DB6F531" w:rsidR="00ED0148" w:rsidRPr="00FB57D5" w:rsidRDefault="00ED0148" w:rsidP="006C6C12">
      <w:pPr>
        <w:pStyle w:val="ListParagraph"/>
        <w:autoSpaceDE w:val="0"/>
        <w:autoSpaceDN w:val="0"/>
        <w:adjustRightInd w:val="0"/>
        <w:spacing w:line="360" w:lineRule="auto"/>
        <w:ind w:left="810" w:firstLine="720"/>
        <w:jc w:val="both"/>
        <w:rPr>
          <w:sz w:val="24"/>
          <w:szCs w:val="24"/>
        </w:rPr>
      </w:pPr>
      <w:r w:rsidRPr="00FB57D5">
        <w:rPr>
          <w:sz w:val="24"/>
          <w:szCs w:val="24"/>
        </w:rPr>
        <w:t xml:space="preserve">EPS (Earning Per Share) </w:t>
      </w:r>
      <w:proofErr w:type="spellStart"/>
      <w:r w:rsidRPr="00FB57D5">
        <w:rPr>
          <w:sz w:val="24"/>
          <w:szCs w:val="24"/>
        </w:rPr>
        <w:t>adalah</w:t>
      </w:r>
      <w:proofErr w:type="spellEnd"/>
      <w:r w:rsidRPr="00FB57D5">
        <w:rPr>
          <w:sz w:val="24"/>
          <w:szCs w:val="24"/>
        </w:rPr>
        <w:t xml:space="preserve"> </w:t>
      </w:r>
      <w:proofErr w:type="spellStart"/>
      <w:r w:rsidRPr="00FB57D5">
        <w:rPr>
          <w:sz w:val="24"/>
          <w:szCs w:val="24"/>
        </w:rPr>
        <w:t>rasio</w:t>
      </w:r>
      <w:proofErr w:type="spellEnd"/>
      <w:r w:rsidRPr="00FB57D5">
        <w:rPr>
          <w:sz w:val="24"/>
          <w:szCs w:val="24"/>
        </w:rPr>
        <w:t xml:space="preserve"> yang </w:t>
      </w:r>
      <w:proofErr w:type="spellStart"/>
      <w:r w:rsidRPr="00FB57D5">
        <w:rPr>
          <w:sz w:val="24"/>
          <w:szCs w:val="24"/>
        </w:rPr>
        <w:t>memperlihatkan</w:t>
      </w:r>
      <w:proofErr w:type="spellEnd"/>
      <w:r w:rsidRPr="00FB57D5">
        <w:rPr>
          <w:sz w:val="24"/>
          <w:szCs w:val="24"/>
        </w:rPr>
        <w:t xml:space="preserve"> </w:t>
      </w:r>
      <w:proofErr w:type="spellStart"/>
      <w:r w:rsidRPr="00FB57D5">
        <w:rPr>
          <w:sz w:val="24"/>
          <w:szCs w:val="24"/>
        </w:rPr>
        <w:t>bagian</w:t>
      </w:r>
      <w:proofErr w:type="spellEnd"/>
      <w:r w:rsidRPr="00FB57D5">
        <w:rPr>
          <w:sz w:val="24"/>
          <w:szCs w:val="24"/>
        </w:rPr>
        <w:t xml:space="preserve"> </w:t>
      </w:r>
      <w:proofErr w:type="spellStart"/>
      <w:r w:rsidRPr="00FB57D5">
        <w:rPr>
          <w:sz w:val="24"/>
          <w:szCs w:val="24"/>
        </w:rPr>
        <w:t>laba</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setiap</w:t>
      </w:r>
      <w:proofErr w:type="spellEnd"/>
      <w:r w:rsidRPr="00FB57D5">
        <w:rPr>
          <w:sz w:val="24"/>
          <w:szCs w:val="24"/>
        </w:rPr>
        <w:t xml:space="preserve"> </w:t>
      </w:r>
      <w:proofErr w:type="spellStart"/>
      <w:r w:rsidRPr="00FB57D5">
        <w:rPr>
          <w:sz w:val="24"/>
          <w:szCs w:val="24"/>
        </w:rPr>
        <w:t>lembar</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Peningkatan</w:t>
      </w:r>
      <w:proofErr w:type="spellEnd"/>
      <w:r w:rsidRPr="00FB57D5">
        <w:rPr>
          <w:sz w:val="24"/>
          <w:szCs w:val="24"/>
        </w:rPr>
        <w:t xml:space="preserve"> </w:t>
      </w:r>
      <w:proofErr w:type="spellStart"/>
      <w:r w:rsidRPr="00FB57D5">
        <w:rPr>
          <w:sz w:val="24"/>
          <w:szCs w:val="24"/>
        </w:rPr>
        <w:t>mupun</w:t>
      </w:r>
      <w:proofErr w:type="spellEnd"/>
      <w:r w:rsidRPr="00FB57D5">
        <w:rPr>
          <w:sz w:val="24"/>
          <w:szCs w:val="24"/>
        </w:rPr>
        <w:t xml:space="preserve"> </w:t>
      </w:r>
      <w:proofErr w:type="spellStart"/>
      <w:r w:rsidR="004755CE">
        <w:rPr>
          <w:sz w:val="24"/>
          <w:szCs w:val="24"/>
        </w:rPr>
        <w:t>pe</w:t>
      </w:r>
      <w:r w:rsidRPr="00FB57D5">
        <w:rPr>
          <w:sz w:val="24"/>
          <w:szCs w:val="24"/>
        </w:rPr>
        <w:t>nurunan</w:t>
      </w:r>
      <w:proofErr w:type="spellEnd"/>
      <w:r w:rsidRPr="00FB57D5">
        <w:rPr>
          <w:sz w:val="24"/>
          <w:szCs w:val="24"/>
        </w:rPr>
        <w:t xml:space="preserve"> EPS (Earning Per Share) </w:t>
      </w:r>
      <w:proofErr w:type="spellStart"/>
      <w:r w:rsidRPr="00FB57D5">
        <w:rPr>
          <w:sz w:val="24"/>
          <w:szCs w:val="24"/>
        </w:rPr>
        <w:t>dari</w:t>
      </w:r>
      <w:proofErr w:type="spellEnd"/>
      <w:r w:rsidRPr="00FB57D5">
        <w:rPr>
          <w:sz w:val="24"/>
          <w:szCs w:val="24"/>
        </w:rPr>
        <w:t xml:space="preserve"> </w:t>
      </w:r>
      <w:proofErr w:type="spellStart"/>
      <w:r w:rsidRPr="00FB57D5">
        <w:rPr>
          <w:sz w:val="24"/>
          <w:szCs w:val="24"/>
        </w:rPr>
        <w:t>tahun</w:t>
      </w:r>
      <w:proofErr w:type="spellEnd"/>
      <w:r w:rsidRPr="00FB57D5">
        <w:rPr>
          <w:sz w:val="24"/>
          <w:szCs w:val="24"/>
        </w:rPr>
        <w:t xml:space="preserve"> </w:t>
      </w:r>
      <w:proofErr w:type="spellStart"/>
      <w:r w:rsidRPr="00FB57D5">
        <w:rPr>
          <w:sz w:val="24"/>
          <w:szCs w:val="24"/>
        </w:rPr>
        <w:t>ke</w:t>
      </w:r>
      <w:proofErr w:type="spellEnd"/>
      <w:r w:rsidRPr="00FB57D5">
        <w:rPr>
          <w:sz w:val="24"/>
          <w:szCs w:val="24"/>
        </w:rPr>
        <w:t xml:space="preserve"> </w:t>
      </w:r>
      <w:proofErr w:type="spellStart"/>
      <w:r w:rsidRPr="00FB57D5">
        <w:rPr>
          <w:sz w:val="24"/>
          <w:szCs w:val="24"/>
        </w:rPr>
        <w:t>tahundapat</w:t>
      </w:r>
      <w:proofErr w:type="spellEnd"/>
      <w:r w:rsidRPr="00FB57D5">
        <w:rPr>
          <w:sz w:val="24"/>
          <w:szCs w:val="24"/>
        </w:rPr>
        <w:t xml:space="preserve"> </w:t>
      </w:r>
      <w:proofErr w:type="spellStart"/>
      <w:r w:rsidRPr="00FB57D5">
        <w:rPr>
          <w:sz w:val="24"/>
          <w:szCs w:val="24"/>
        </w:rPr>
        <w:t>digunakan</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mengukur</w:t>
      </w:r>
      <w:proofErr w:type="spellEnd"/>
      <w:r w:rsidRPr="00FB57D5">
        <w:rPr>
          <w:sz w:val="24"/>
          <w:szCs w:val="24"/>
        </w:rPr>
        <w:t xml:space="preserve"> </w:t>
      </w:r>
      <w:proofErr w:type="spellStart"/>
      <w:r w:rsidRPr="00FB57D5">
        <w:rPr>
          <w:sz w:val="24"/>
          <w:szCs w:val="24"/>
        </w:rPr>
        <w:t>baik</w:t>
      </w:r>
      <w:proofErr w:type="spellEnd"/>
      <w:r w:rsidRPr="00FB57D5">
        <w:rPr>
          <w:sz w:val="24"/>
          <w:szCs w:val="24"/>
        </w:rPr>
        <w:t xml:space="preserve"> </w:t>
      </w:r>
      <w:proofErr w:type="spellStart"/>
      <w:r w:rsidRPr="00FB57D5">
        <w:rPr>
          <w:sz w:val="24"/>
          <w:szCs w:val="24"/>
        </w:rPr>
        <w:t>tidaknya</w:t>
      </w:r>
      <w:proofErr w:type="spellEnd"/>
      <w:r w:rsidRPr="00FB57D5">
        <w:rPr>
          <w:sz w:val="24"/>
          <w:szCs w:val="24"/>
        </w:rPr>
        <w:t xml:space="preserve"> </w:t>
      </w:r>
      <w:proofErr w:type="spellStart"/>
      <w:r w:rsidRPr="00FB57D5">
        <w:rPr>
          <w:sz w:val="24"/>
          <w:szCs w:val="24"/>
        </w:rPr>
        <w:t>pengelolaan</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Rasio</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digunakan</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mengukur</w:t>
      </w:r>
      <w:proofErr w:type="spellEnd"/>
      <w:r w:rsidRPr="00FB57D5">
        <w:rPr>
          <w:sz w:val="24"/>
          <w:szCs w:val="24"/>
        </w:rPr>
        <w:t xml:space="preserve"> </w:t>
      </w:r>
      <w:proofErr w:type="spellStart"/>
      <w:r w:rsidRPr="00FB57D5">
        <w:rPr>
          <w:sz w:val="24"/>
          <w:szCs w:val="24"/>
        </w:rPr>
        <w:t>besaran</w:t>
      </w:r>
      <w:proofErr w:type="spellEnd"/>
      <w:r w:rsidRPr="00FB57D5">
        <w:rPr>
          <w:sz w:val="24"/>
          <w:szCs w:val="24"/>
        </w:rPr>
        <w:t xml:space="preserve"> </w:t>
      </w:r>
      <w:proofErr w:type="spellStart"/>
      <w:r w:rsidRPr="00FB57D5">
        <w:rPr>
          <w:sz w:val="24"/>
          <w:szCs w:val="24"/>
        </w:rPr>
        <w:t>laba</w:t>
      </w:r>
      <w:proofErr w:type="spellEnd"/>
      <w:r w:rsidRPr="00FB57D5">
        <w:rPr>
          <w:sz w:val="24"/>
          <w:szCs w:val="24"/>
        </w:rPr>
        <w:t xml:space="preserve"> </w:t>
      </w:r>
      <w:proofErr w:type="spellStart"/>
      <w:r w:rsidRPr="00FB57D5">
        <w:rPr>
          <w:sz w:val="24"/>
          <w:szCs w:val="24"/>
        </w:rPr>
        <w:t>bersih</w:t>
      </w:r>
      <w:proofErr w:type="spellEnd"/>
      <w:r w:rsidRPr="00FB57D5">
        <w:rPr>
          <w:sz w:val="24"/>
          <w:szCs w:val="24"/>
        </w:rPr>
        <w:t xml:space="preserve"> </w:t>
      </w:r>
      <w:proofErr w:type="spellStart"/>
      <w:r w:rsidRPr="00FB57D5">
        <w:rPr>
          <w:sz w:val="24"/>
          <w:szCs w:val="24"/>
        </w:rPr>
        <w:t>tiap</w:t>
      </w:r>
      <w:proofErr w:type="spellEnd"/>
      <w:r w:rsidRPr="00FB57D5">
        <w:rPr>
          <w:sz w:val="24"/>
          <w:szCs w:val="24"/>
        </w:rPr>
        <w:t xml:space="preserve"> </w:t>
      </w:r>
      <w:proofErr w:type="spellStart"/>
      <w:r w:rsidRPr="00FB57D5">
        <w:rPr>
          <w:sz w:val="24"/>
          <w:szCs w:val="24"/>
        </w:rPr>
        <w:t>lembar</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Maka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dikatakan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EPS (Earning Per Share) </w:t>
      </w:r>
      <w:proofErr w:type="spellStart"/>
      <w:r w:rsidRPr="00FB57D5">
        <w:rPr>
          <w:sz w:val="24"/>
          <w:szCs w:val="24"/>
        </w:rPr>
        <w:t>merupakan</w:t>
      </w:r>
      <w:proofErr w:type="spellEnd"/>
      <w:r w:rsidRPr="00FB57D5">
        <w:rPr>
          <w:sz w:val="24"/>
          <w:szCs w:val="24"/>
        </w:rPr>
        <w:t xml:space="preserve"> </w:t>
      </w:r>
      <w:proofErr w:type="spellStart"/>
      <w:r w:rsidRPr="00FB57D5">
        <w:rPr>
          <w:sz w:val="24"/>
          <w:szCs w:val="24"/>
        </w:rPr>
        <w:t>rasio</w:t>
      </w:r>
      <w:proofErr w:type="spellEnd"/>
      <w:r w:rsidRPr="00FB57D5">
        <w:rPr>
          <w:sz w:val="24"/>
          <w:szCs w:val="24"/>
        </w:rPr>
        <w:t xml:space="preserve"> yang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besaran</w:t>
      </w:r>
      <w:proofErr w:type="spellEnd"/>
      <w:r w:rsidRPr="00FB57D5">
        <w:rPr>
          <w:sz w:val="24"/>
          <w:szCs w:val="24"/>
        </w:rPr>
        <w:t xml:space="preserve"> </w:t>
      </w:r>
      <w:proofErr w:type="spellStart"/>
      <w:r w:rsidRPr="00FB57D5">
        <w:rPr>
          <w:sz w:val="24"/>
          <w:szCs w:val="24"/>
        </w:rPr>
        <w:t>laba</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tiap</w:t>
      </w:r>
      <w:proofErr w:type="spellEnd"/>
      <w:r w:rsidRPr="00FB57D5">
        <w:rPr>
          <w:sz w:val="24"/>
          <w:szCs w:val="24"/>
        </w:rPr>
        <w:t xml:space="preserve"> </w:t>
      </w:r>
      <w:proofErr w:type="spellStart"/>
      <w:r w:rsidRPr="00FB57D5">
        <w:rPr>
          <w:sz w:val="24"/>
          <w:szCs w:val="24"/>
        </w:rPr>
        <w:t>lembar</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EPS </w:t>
      </w:r>
      <w:proofErr w:type="spellStart"/>
      <w:r w:rsidRPr="00FB57D5">
        <w:rPr>
          <w:sz w:val="24"/>
          <w:szCs w:val="24"/>
        </w:rPr>
        <w:t>dari</w:t>
      </w:r>
      <w:proofErr w:type="spellEnd"/>
      <w:r w:rsidRPr="00FB57D5">
        <w:rPr>
          <w:sz w:val="24"/>
          <w:szCs w:val="24"/>
        </w:rPr>
        <w:t xml:space="preserve"> 30 </w:t>
      </w:r>
      <w:proofErr w:type="spellStart"/>
      <w:r w:rsidRPr="00FB57D5">
        <w:rPr>
          <w:sz w:val="24"/>
          <w:szCs w:val="24"/>
        </w:rPr>
        <w:t>sampel</w:t>
      </w:r>
      <w:proofErr w:type="spellEnd"/>
      <w:r w:rsidRPr="00FB57D5">
        <w:rPr>
          <w:sz w:val="24"/>
          <w:szCs w:val="24"/>
        </w:rPr>
        <w:t xml:space="preserve">/data </w:t>
      </w:r>
      <w:proofErr w:type="spellStart"/>
      <w:r w:rsidRPr="00FB57D5">
        <w:rPr>
          <w:sz w:val="24"/>
          <w:szCs w:val="24"/>
        </w:rPr>
        <w:t>perusahaan</w:t>
      </w:r>
      <w:proofErr w:type="spellEnd"/>
      <w:r w:rsidRPr="00FB57D5">
        <w:rPr>
          <w:sz w:val="24"/>
          <w:szCs w:val="24"/>
        </w:rPr>
        <w:t xml:space="preserve"> pada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BEI </w:t>
      </w:r>
      <w:proofErr w:type="spellStart"/>
      <w:r w:rsidRPr="00FB57D5">
        <w:rPr>
          <w:sz w:val="24"/>
          <w:szCs w:val="24"/>
        </w:rPr>
        <w:t>periode</w:t>
      </w:r>
      <w:proofErr w:type="spellEnd"/>
      <w:r w:rsidRPr="00FB57D5">
        <w:rPr>
          <w:sz w:val="24"/>
          <w:szCs w:val="24"/>
        </w:rPr>
        <w:t xml:space="preserve"> 2019 – 2021 yang </w:t>
      </w:r>
      <w:proofErr w:type="spellStart"/>
      <w:r w:rsidRPr="00FB57D5">
        <w:rPr>
          <w:sz w:val="24"/>
          <w:szCs w:val="24"/>
        </w:rPr>
        <w:t>diteliti</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minimum </w:t>
      </w:r>
      <w:proofErr w:type="spellStart"/>
      <w:r w:rsidRPr="00FB57D5">
        <w:rPr>
          <w:sz w:val="24"/>
          <w:szCs w:val="24"/>
        </w:rPr>
        <w:t>sebesar</w:t>
      </w:r>
      <w:proofErr w:type="spellEnd"/>
      <w:r w:rsidRPr="00FB57D5">
        <w:rPr>
          <w:sz w:val="24"/>
          <w:szCs w:val="24"/>
        </w:rPr>
        <w:t xml:space="preserve"> </w:t>
      </w:r>
      <w:r w:rsidRPr="00FB57D5">
        <w:rPr>
          <w:color w:val="000000"/>
          <w:sz w:val="24"/>
          <w:szCs w:val="24"/>
        </w:rPr>
        <w:t>-0,41</w:t>
      </w:r>
      <w:r w:rsidRPr="00FB57D5">
        <w:rPr>
          <w:sz w:val="24"/>
          <w:szCs w:val="24"/>
        </w:rPr>
        <w:t xml:space="preserve">%,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maksimum</w:t>
      </w:r>
      <w:proofErr w:type="spellEnd"/>
      <w:r w:rsidRPr="00FB57D5">
        <w:rPr>
          <w:sz w:val="24"/>
          <w:szCs w:val="24"/>
        </w:rPr>
        <w:t xml:space="preserve"> </w:t>
      </w:r>
      <w:proofErr w:type="spellStart"/>
      <w:r w:rsidRPr="00FB57D5">
        <w:rPr>
          <w:sz w:val="24"/>
          <w:szCs w:val="24"/>
        </w:rPr>
        <w:t>sebesar</w:t>
      </w:r>
      <w:proofErr w:type="spellEnd"/>
      <w:r w:rsidRPr="00FB57D5">
        <w:rPr>
          <w:sz w:val="24"/>
          <w:szCs w:val="24"/>
        </w:rPr>
        <w:t xml:space="preserve"> 0,</w:t>
      </w:r>
      <w:r w:rsidRPr="00FB57D5">
        <w:rPr>
          <w:color w:val="000000"/>
          <w:sz w:val="24"/>
          <w:szCs w:val="24"/>
        </w:rPr>
        <w:t>41</w:t>
      </w:r>
      <w:r w:rsidRPr="00FB57D5">
        <w:rPr>
          <w:sz w:val="24"/>
          <w:szCs w:val="24"/>
        </w:rPr>
        <w:t xml:space="preserve">% dan </w:t>
      </w:r>
      <w:proofErr w:type="spellStart"/>
      <w:r w:rsidRPr="00FB57D5">
        <w:rPr>
          <w:sz w:val="24"/>
          <w:szCs w:val="24"/>
        </w:rPr>
        <w:t>nilai</w:t>
      </w:r>
      <w:proofErr w:type="spellEnd"/>
      <w:r w:rsidRPr="00FB57D5">
        <w:rPr>
          <w:sz w:val="24"/>
          <w:szCs w:val="24"/>
        </w:rPr>
        <w:t xml:space="preserve"> rata-rata </w:t>
      </w:r>
      <w:proofErr w:type="spellStart"/>
      <w:r w:rsidRPr="00FB57D5">
        <w:rPr>
          <w:sz w:val="24"/>
          <w:szCs w:val="24"/>
        </w:rPr>
        <w:t>sebesar</w:t>
      </w:r>
      <w:proofErr w:type="spellEnd"/>
      <w:r w:rsidRPr="00FB57D5">
        <w:rPr>
          <w:sz w:val="24"/>
          <w:szCs w:val="24"/>
        </w:rPr>
        <w:t xml:space="preserve"> 0,</w:t>
      </w:r>
      <w:r w:rsidRPr="00FB57D5">
        <w:rPr>
          <w:color w:val="000000"/>
          <w:sz w:val="24"/>
          <w:szCs w:val="24"/>
        </w:rPr>
        <w:t xml:space="preserve">0907 </w:t>
      </w:r>
      <w:proofErr w:type="gramStart"/>
      <w:r w:rsidRPr="00FB57D5">
        <w:rPr>
          <w:sz w:val="24"/>
          <w:szCs w:val="24"/>
        </w:rPr>
        <w:t>% .</w:t>
      </w:r>
      <w:proofErr w:type="gramEnd"/>
    </w:p>
    <w:p w14:paraId="6050EEB9" w14:textId="0EE912E0" w:rsidR="00ED0148" w:rsidRPr="006C6C12" w:rsidRDefault="00ED0148" w:rsidP="006C6C12">
      <w:pPr>
        <w:autoSpaceDE w:val="0"/>
        <w:autoSpaceDN w:val="0"/>
        <w:adjustRightInd w:val="0"/>
        <w:spacing w:line="360" w:lineRule="auto"/>
        <w:ind w:firstLine="810"/>
        <w:jc w:val="both"/>
        <w:rPr>
          <w:sz w:val="24"/>
          <w:szCs w:val="24"/>
        </w:rPr>
      </w:pPr>
      <w:proofErr w:type="spellStart"/>
      <w:r w:rsidRPr="006C6C12">
        <w:rPr>
          <w:sz w:val="24"/>
          <w:szCs w:val="24"/>
        </w:rPr>
        <w:lastRenderedPageBreak/>
        <w:t>Pembahasan</w:t>
      </w:r>
      <w:proofErr w:type="spellEnd"/>
      <w:r w:rsidRPr="006C6C12">
        <w:rPr>
          <w:sz w:val="24"/>
          <w:szCs w:val="24"/>
        </w:rPr>
        <w:t>:</w:t>
      </w:r>
    </w:p>
    <w:p w14:paraId="1BE31616" w14:textId="2C31EE23" w:rsidR="00ED0148" w:rsidRPr="00FB57D5" w:rsidRDefault="00ED0148" w:rsidP="006C6C12">
      <w:pPr>
        <w:pStyle w:val="ListParagraph"/>
        <w:autoSpaceDE w:val="0"/>
        <w:autoSpaceDN w:val="0"/>
        <w:adjustRightInd w:val="0"/>
        <w:spacing w:line="360" w:lineRule="auto"/>
        <w:ind w:left="810" w:firstLine="720"/>
        <w:jc w:val="both"/>
        <w:rPr>
          <w:color w:val="000000"/>
          <w:sz w:val="24"/>
          <w:szCs w:val="24"/>
        </w:rPr>
      </w:pPr>
      <w:r w:rsidRPr="00FB57D5">
        <w:rPr>
          <w:sz w:val="24"/>
          <w:szCs w:val="24"/>
        </w:rPr>
        <w:t xml:space="preserve">Nilai rata-rata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menggambarkan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BEI </w:t>
      </w:r>
      <w:proofErr w:type="spellStart"/>
      <w:r w:rsidRPr="00FB57D5">
        <w:rPr>
          <w:sz w:val="24"/>
          <w:szCs w:val="24"/>
        </w:rPr>
        <w:t>periode</w:t>
      </w:r>
      <w:proofErr w:type="spellEnd"/>
      <w:r w:rsidRPr="00FB57D5">
        <w:rPr>
          <w:sz w:val="24"/>
          <w:szCs w:val="24"/>
        </w:rPr>
        <w:t xml:space="preserve"> 2019 – 2021 </w:t>
      </w:r>
      <w:proofErr w:type="spellStart"/>
      <w:r w:rsidRPr="00FB57D5">
        <w:rPr>
          <w:sz w:val="24"/>
          <w:szCs w:val="24"/>
        </w:rPr>
        <w:t>nilai</w:t>
      </w:r>
      <w:proofErr w:type="spellEnd"/>
      <w:r w:rsidRPr="00FB57D5">
        <w:rPr>
          <w:sz w:val="24"/>
          <w:szCs w:val="24"/>
        </w:rPr>
        <w:t xml:space="preserve"> EPS </w:t>
      </w:r>
      <w:proofErr w:type="spellStart"/>
      <w:r w:rsidRPr="00FB57D5">
        <w:rPr>
          <w:sz w:val="24"/>
          <w:szCs w:val="24"/>
        </w:rPr>
        <w:t>semakin</w:t>
      </w:r>
      <w:proofErr w:type="spellEnd"/>
      <w:r w:rsidRPr="00FB57D5">
        <w:rPr>
          <w:sz w:val="24"/>
          <w:szCs w:val="24"/>
        </w:rPr>
        <w:t xml:space="preserve"> </w:t>
      </w:r>
      <w:proofErr w:type="spellStart"/>
      <w:r w:rsidRPr="00FB57D5">
        <w:rPr>
          <w:sz w:val="24"/>
          <w:szCs w:val="24"/>
        </w:rPr>
        <w:t>tinggi</w:t>
      </w:r>
      <w:proofErr w:type="spellEnd"/>
      <w:r w:rsidRPr="00FB57D5">
        <w:rPr>
          <w:sz w:val="24"/>
          <w:szCs w:val="24"/>
        </w:rPr>
        <w:t xml:space="preserve">, </w:t>
      </w:r>
      <w:proofErr w:type="spellStart"/>
      <w:r w:rsidRPr="00FB57D5">
        <w:rPr>
          <w:sz w:val="24"/>
          <w:szCs w:val="24"/>
        </w:rPr>
        <w:t>hal</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pengelolaan</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secara</w:t>
      </w:r>
      <w:proofErr w:type="spellEnd"/>
      <w:r w:rsidRPr="00FB57D5">
        <w:rPr>
          <w:sz w:val="24"/>
          <w:szCs w:val="24"/>
        </w:rPr>
        <w:t xml:space="preserve"> </w:t>
      </w:r>
      <w:proofErr w:type="spellStart"/>
      <w:r w:rsidRPr="00FB57D5">
        <w:rPr>
          <w:sz w:val="24"/>
          <w:szCs w:val="24"/>
        </w:rPr>
        <w:t>baik</w:t>
      </w:r>
      <w:proofErr w:type="spellEnd"/>
      <w:r w:rsidRPr="00FB57D5">
        <w:rPr>
          <w:sz w:val="24"/>
          <w:szCs w:val="24"/>
        </w:rPr>
        <w:t xml:space="preserve">. </w:t>
      </w:r>
      <w:r w:rsidRPr="00FB57D5">
        <w:rPr>
          <w:color w:val="000000"/>
          <w:sz w:val="24"/>
          <w:szCs w:val="24"/>
        </w:rPr>
        <w:t xml:space="preserve">Nilai EPS yang </w:t>
      </w:r>
      <w:proofErr w:type="spellStart"/>
      <w:r w:rsidRPr="00FB57D5">
        <w:rPr>
          <w:color w:val="000000"/>
          <w:sz w:val="24"/>
          <w:szCs w:val="24"/>
        </w:rPr>
        <w:t>semakin</w:t>
      </w:r>
      <w:proofErr w:type="spellEnd"/>
      <w:r w:rsidRPr="00FB57D5">
        <w:rPr>
          <w:color w:val="000000"/>
          <w:sz w:val="24"/>
          <w:szCs w:val="24"/>
        </w:rPr>
        <w:t xml:space="preserve"> </w:t>
      </w:r>
      <w:proofErr w:type="spellStart"/>
      <w:r w:rsidRPr="00FB57D5">
        <w:rPr>
          <w:color w:val="000000"/>
          <w:sz w:val="24"/>
          <w:szCs w:val="24"/>
        </w:rPr>
        <w:t>besar</w:t>
      </w:r>
      <w:proofErr w:type="spellEnd"/>
      <w:r w:rsidRPr="00FB57D5">
        <w:rPr>
          <w:color w:val="000000"/>
          <w:sz w:val="24"/>
          <w:szCs w:val="24"/>
        </w:rPr>
        <w:t xml:space="preserve"> </w:t>
      </w:r>
      <w:proofErr w:type="spellStart"/>
      <w:r w:rsidRPr="00FB57D5">
        <w:rPr>
          <w:color w:val="000000"/>
          <w:sz w:val="24"/>
          <w:szCs w:val="24"/>
        </w:rPr>
        <w:t>menunjukkan</w:t>
      </w:r>
      <w:proofErr w:type="spellEnd"/>
      <w:r w:rsidRPr="00FB57D5">
        <w:rPr>
          <w:color w:val="000000"/>
          <w:sz w:val="24"/>
          <w:szCs w:val="24"/>
        </w:rPr>
        <w:t xml:space="preserve"> </w:t>
      </w:r>
      <w:proofErr w:type="spellStart"/>
      <w:r w:rsidRPr="00FB57D5">
        <w:rPr>
          <w:color w:val="000000"/>
          <w:sz w:val="24"/>
          <w:szCs w:val="24"/>
        </w:rPr>
        <w:t>bahwa</w:t>
      </w:r>
      <w:proofErr w:type="spellEnd"/>
      <w:r w:rsidRPr="00FB57D5">
        <w:rPr>
          <w:color w:val="000000"/>
          <w:sz w:val="24"/>
          <w:szCs w:val="24"/>
        </w:rPr>
        <w:t xml:space="preserve"> </w:t>
      </w:r>
      <w:proofErr w:type="spellStart"/>
      <w:r w:rsidRPr="00FB57D5">
        <w:rPr>
          <w:sz w:val="24"/>
          <w:szCs w:val="24"/>
        </w:rPr>
        <w:t>manajer</w:t>
      </w:r>
      <w:proofErr w:type="spellEnd"/>
      <w:r w:rsidRPr="00FB57D5">
        <w:rPr>
          <w:sz w:val="24"/>
          <w:szCs w:val="24"/>
        </w:rPr>
        <w:t xml:space="preserve"> </w:t>
      </w:r>
      <w:proofErr w:type="spellStart"/>
      <w:r w:rsidRPr="00FB57D5">
        <w:rPr>
          <w:sz w:val="24"/>
          <w:szCs w:val="24"/>
        </w:rPr>
        <w:t>tersebut</w:t>
      </w:r>
      <w:proofErr w:type="spellEnd"/>
      <w:r w:rsidRPr="00FB57D5">
        <w:rPr>
          <w:sz w:val="24"/>
          <w:szCs w:val="24"/>
        </w:rPr>
        <w:t xml:space="preserve"> </w:t>
      </w:r>
      <w:proofErr w:type="spellStart"/>
      <w:r w:rsidRPr="00FB57D5">
        <w:rPr>
          <w:sz w:val="24"/>
          <w:szCs w:val="24"/>
        </w:rPr>
        <w:t>mampu</w:t>
      </w:r>
      <w:proofErr w:type="spellEnd"/>
      <w:r w:rsidRPr="00FB57D5">
        <w:rPr>
          <w:sz w:val="24"/>
          <w:szCs w:val="24"/>
        </w:rPr>
        <w:t xml:space="preserve"> dan </w:t>
      </w:r>
      <w:proofErr w:type="spellStart"/>
      <w:r w:rsidRPr="00FB57D5">
        <w:rPr>
          <w:sz w:val="24"/>
          <w:szCs w:val="24"/>
        </w:rPr>
        <w:t>cakap</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mengelola</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Hal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berarti</w:t>
      </w:r>
      <w:proofErr w:type="spellEnd"/>
      <w:r w:rsidRPr="00FB57D5">
        <w:rPr>
          <w:sz w:val="24"/>
          <w:szCs w:val="24"/>
        </w:rPr>
        <w:t xml:space="preserve"> </w:t>
      </w:r>
      <w:proofErr w:type="spellStart"/>
      <w:r w:rsidRPr="00FB57D5">
        <w:rPr>
          <w:sz w:val="24"/>
          <w:szCs w:val="24"/>
        </w:rPr>
        <w:t>akan</w:t>
      </w:r>
      <w:proofErr w:type="spellEnd"/>
      <w:r w:rsidRPr="00FB57D5">
        <w:rPr>
          <w:sz w:val="24"/>
          <w:szCs w:val="24"/>
        </w:rPr>
        <w:t xml:space="preserve"> </w:t>
      </w:r>
      <w:proofErr w:type="spellStart"/>
      <w:r w:rsidRPr="00FB57D5">
        <w:rPr>
          <w:sz w:val="24"/>
          <w:szCs w:val="24"/>
        </w:rPr>
        <w:t>mempengaruhi</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peningkatan</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w:t>
      </w:r>
    </w:p>
    <w:p w14:paraId="71D30C87" w14:textId="12897681" w:rsidR="00ED0148" w:rsidRPr="00FB57D5" w:rsidRDefault="00ED0148" w:rsidP="006C6C12">
      <w:pPr>
        <w:pStyle w:val="ListParagraph"/>
        <w:numPr>
          <w:ilvl w:val="1"/>
          <w:numId w:val="13"/>
        </w:numPr>
        <w:suppressAutoHyphens/>
        <w:spacing w:line="360" w:lineRule="auto"/>
        <w:ind w:left="810" w:hanging="450"/>
        <w:contextualSpacing w:val="0"/>
        <w:rPr>
          <w:sz w:val="24"/>
          <w:szCs w:val="24"/>
        </w:rPr>
      </w:pPr>
      <w:proofErr w:type="spellStart"/>
      <w:r w:rsidRPr="00FB57D5">
        <w:rPr>
          <w:sz w:val="24"/>
          <w:szCs w:val="24"/>
        </w:rPr>
        <w:t>Analisis</w:t>
      </w:r>
      <w:proofErr w:type="spellEnd"/>
      <w:r w:rsidRPr="00FB57D5">
        <w:rPr>
          <w:sz w:val="24"/>
          <w:szCs w:val="24"/>
        </w:rPr>
        <w:t xml:space="preserve"> </w:t>
      </w:r>
      <w:proofErr w:type="spellStart"/>
      <w:r w:rsidRPr="00FB57D5">
        <w:rPr>
          <w:sz w:val="24"/>
          <w:szCs w:val="24"/>
        </w:rPr>
        <w:t>Deskriptif</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ROE</w:t>
      </w:r>
    </w:p>
    <w:p w14:paraId="48947C45" w14:textId="3E93F8C6" w:rsidR="00ED0148" w:rsidRPr="00FB57D5" w:rsidRDefault="00ED0148" w:rsidP="006C6C12">
      <w:pPr>
        <w:pStyle w:val="ListParagraph"/>
        <w:autoSpaceDE w:val="0"/>
        <w:autoSpaceDN w:val="0"/>
        <w:adjustRightInd w:val="0"/>
        <w:spacing w:line="360" w:lineRule="auto"/>
        <w:ind w:left="810" w:firstLine="720"/>
        <w:jc w:val="both"/>
        <w:rPr>
          <w:sz w:val="24"/>
          <w:szCs w:val="24"/>
        </w:rPr>
      </w:pPr>
      <w:r w:rsidRPr="00FB57D5">
        <w:rPr>
          <w:sz w:val="24"/>
          <w:szCs w:val="24"/>
        </w:rPr>
        <w:t xml:space="preserve">ROE (Return </w:t>
      </w:r>
      <w:proofErr w:type="gramStart"/>
      <w:r w:rsidRPr="00FB57D5">
        <w:rPr>
          <w:sz w:val="24"/>
          <w:szCs w:val="24"/>
        </w:rPr>
        <w:t>On</w:t>
      </w:r>
      <w:proofErr w:type="gramEnd"/>
      <w:r w:rsidR="006C6C12">
        <w:rPr>
          <w:sz w:val="24"/>
          <w:szCs w:val="24"/>
        </w:rPr>
        <w:t xml:space="preserve"> </w:t>
      </w:r>
      <w:r w:rsidRPr="00FB57D5">
        <w:rPr>
          <w:sz w:val="24"/>
          <w:szCs w:val="24"/>
        </w:rPr>
        <w:t xml:space="preserve">Equity) </w:t>
      </w:r>
      <w:proofErr w:type="spellStart"/>
      <w:r w:rsidRPr="00FB57D5">
        <w:rPr>
          <w:sz w:val="24"/>
          <w:szCs w:val="24"/>
        </w:rPr>
        <w:t>adalah</w:t>
      </w:r>
      <w:proofErr w:type="spellEnd"/>
      <w:r w:rsidRPr="00FB57D5">
        <w:rPr>
          <w:sz w:val="24"/>
          <w:szCs w:val="24"/>
        </w:rPr>
        <w:t xml:space="preserve"> </w:t>
      </w:r>
      <w:proofErr w:type="spellStart"/>
      <w:r w:rsidRPr="00FB57D5">
        <w:rPr>
          <w:sz w:val="24"/>
          <w:szCs w:val="24"/>
        </w:rPr>
        <w:t>rasio</w:t>
      </w:r>
      <w:proofErr w:type="spellEnd"/>
      <w:r w:rsidRPr="00FB57D5">
        <w:rPr>
          <w:sz w:val="24"/>
          <w:szCs w:val="24"/>
        </w:rPr>
        <w:t xml:space="preserve"> yang </w:t>
      </w:r>
      <w:proofErr w:type="spellStart"/>
      <w:r w:rsidRPr="00FB57D5">
        <w:rPr>
          <w:sz w:val="24"/>
          <w:szCs w:val="24"/>
        </w:rPr>
        <w:t>digunakan</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mengukur</w:t>
      </w:r>
      <w:proofErr w:type="spellEnd"/>
      <w:r w:rsidRPr="00FB57D5">
        <w:rPr>
          <w:sz w:val="24"/>
          <w:szCs w:val="24"/>
        </w:rPr>
        <w:t xml:space="preserve"> </w:t>
      </w:r>
      <w:proofErr w:type="spellStart"/>
      <w:r w:rsidRPr="00FB57D5">
        <w:rPr>
          <w:sz w:val="24"/>
          <w:szCs w:val="24"/>
        </w:rPr>
        <w:t>kemampuan</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menghasilkan</w:t>
      </w:r>
      <w:proofErr w:type="spellEnd"/>
      <w:r w:rsidRPr="00FB57D5">
        <w:rPr>
          <w:sz w:val="24"/>
          <w:szCs w:val="24"/>
        </w:rPr>
        <w:t xml:space="preserve"> </w:t>
      </w:r>
      <w:proofErr w:type="spellStart"/>
      <w:r w:rsidRPr="00FB57D5">
        <w:rPr>
          <w:sz w:val="24"/>
          <w:szCs w:val="24"/>
        </w:rPr>
        <w:t>laba</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keuntungan</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modal yang di </w:t>
      </w:r>
      <w:proofErr w:type="spellStart"/>
      <w:r w:rsidRPr="00FB57D5">
        <w:rPr>
          <w:sz w:val="24"/>
          <w:szCs w:val="24"/>
        </w:rPr>
        <w:t>milikinya</w:t>
      </w:r>
      <w:proofErr w:type="spellEnd"/>
      <w:r w:rsidRPr="00FB57D5">
        <w:rPr>
          <w:sz w:val="24"/>
          <w:szCs w:val="24"/>
        </w:rPr>
        <w:t xml:space="preserve">. ROE </w:t>
      </w:r>
      <w:proofErr w:type="spellStart"/>
      <w:r w:rsidRPr="00FB57D5">
        <w:rPr>
          <w:sz w:val="24"/>
          <w:szCs w:val="24"/>
        </w:rPr>
        <w:t>sering</w:t>
      </w:r>
      <w:proofErr w:type="spellEnd"/>
      <w:r w:rsidRPr="00FB57D5">
        <w:rPr>
          <w:sz w:val="24"/>
          <w:szCs w:val="24"/>
        </w:rPr>
        <w:t xml:space="preserve"> </w:t>
      </w:r>
      <w:proofErr w:type="spellStart"/>
      <w:r w:rsidRPr="00FB57D5">
        <w:rPr>
          <w:sz w:val="24"/>
          <w:szCs w:val="24"/>
        </w:rPr>
        <w:t>digunakan</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mengambil</w:t>
      </w:r>
      <w:proofErr w:type="spellEnd"/>
      <w:r w:rsidRPr="00FB57D5">
        <w:rPr>
          <w:sz w:val="24"/>
          <w:szCs w:val="24"/>
        </w:rPr>
        <w:t xml:space="preserve"> </w:t>
      </w:r>
      <w:proofErr w:type="spellStart"/>
      <w:r w:rsidRPr="00FB57D5">
        <w:rPr>
          <w:sz w:val="24"/>
          <w:szCs w:val="24"/>
        </w:rPr>
        <w:t>keputusan</w:t>
      </w:r>
      <w:proofErr w:type="spellEnd"/>
      <w:r w:rsidRPr="00FB57D5">
        <w:rPr>
          <w:sz w:val="24"/>
          <w:szCs w:val="24"/>
        </w:rPr>
        <w:t xml:space="preserve"> </w:t>
      </w:r>
      <w:proofErr w:type="spellStart"/>
      <w:r w:rsidRPr="00FB57D5">
        <w:rPr>
          <w:sz w:val="24"/>
          <w:szCs w:val="24"/>
        </w:rPr>
        <w:t>investasi</w:t>
      </w:r>
      <w:proofErr w:type="spellEnd"/>
      <w:r w:rsidRPr="00FB57D5">
        <w:rPr>
          <w:sz w:val="24"/>
          <w:szCs w:val="24"/>
        </w:rPr>
        <w:t xml:space="preserve"> di pasar modal. </w:t>
      </w:r>
      <w:proofErr w:type="spellStart"/>
      <w:r w:rsidRPr="00FB57D5">
        <w:rPr>
          <w:sz w:val="24"/>
          <w:szCs w:val="24"/>
        </w:rPr>
        <w:t>Rasio</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menggambarkan</w:t>
      </w:r>
      <w:proofErr w:type="spellEnd"/>
      <w:r w:rsidRPr="00FB57D5">
        <w:rPr>
          <w:sz w:val="24"/>
          <w:szCs w:val="24"/>
        </w:rPr>
        <w:t xml:space="preserve"> </w:t>
      </w:r>
      <w:proofErr w:type="spellStart"/>
      <w:r w:rsidRPr="00FB57D5">
        <w:rPr>
          <w:sz w:val="24"/>
          <w:szCs w:val="24"/>
        </w:rPr>
        <w:t>efisiensi</w:t>
      </w:r>
      <w:proofErr w:type="spellEnd"/>
      <w:r w:rsidRPr="00FB57D5">
        <w:rPr>
          <w:sz w:val="24"/>
          <w:szCs w:val="24"/>
        </w:rPr>
        <w:t xml:space="preserve"> </w:t>
      </w:r>
      <w:proofErr w:type="spellStart"/>
      <w:r w:rsidRPr="00FB57D5">
        <w:rPr>
          <w:sz w:val="24"/>
          <w:szCs w:val="24"/>
        </w:rPr>
        <w:t>penggunaan</w:t>
      </w:r>
      <w:proofErr w:type="spellEnd"/>
      <w:r w:rsidRPr="00FB57D5">
        <w:rPr>
          <w:sz w:val="24"/>
          <w:szCs w:val="24"/>
        </w:rPr>
        <w:t xml:space="preserve"> modal </w:t>
      </w:r>
      <w:proofErr w:type="spellStart"/>
      <w:r w:rsidRPr="00FB57D5">
        <w:rPr>
          <w:sz w:val="24"/>
          <w:szCs w:val="24"/>
        </w:rPr>
        <w:t>sendiri</w:t>
      </w:r>
      <w:proofErr w:type="spellEnd"/>
      <w:r w:rsidRPr="00FB57D5">
        <w:rPr>
          <w:sz w:val="24"/>
          <w:szCs w:val="24"/>
        </w:rPr>
        <w:t xml:space="preserve">. </w:t>
      </w:r>
      <w:proofErr w:type="spellStart"/>
      <w:r w:rsidRPr="00FB57D5">
        <w:rPr>
          <w:sz w:val="24"/>
          <w:szCs w:val="24"/>
        </w:rPr>
        <w:t>Semakin</w:t>
      </w:r>
      <w:proofErr w:type="spellEnd"/>
      <w:r w:rsidRPr="00FB57D5">
        <w:rPr>
          <w:sz w:val="24"/>
          <w:szCs w:val="24"/>
        </w:rPr>
        <w:t xml:space="preserve"> </w:t>
      </w:r>
      <w:proofErr w:type="spellStart"/>
      <w:r w:rsidRPr="00FB57D5">
        <w:rPr>
          <w:sz w:val="24"/>
          <w:szCs w:val="24"/>
        </w:rPr>
        <w:t>tinggi</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ROE </w:t>
      </w:r>
      <w:proofErr w:type="spellStart"/>
      <w:r w:rsidRPr="00FB57D5">
        <w:rPr>
          <w:sz w:val="24"/>
          <w:szCs w:val="24"/>
        </w:rPr>
        <w:t>berarti</w:t>
      </w:r>
      <w:proofErr w:type="spellEnd"/>
      <w:r w:rsidRPr="00FB57D5">
        <w:rPr>
          <w:sz w:val="24"/>
          <w:szCs w:val="24"/>
        </w:rPr>
        <w:t xml:space="preserve"> </w:t>
      </w:r>
      <w:proofErr w:type="spellStart"/>
      <w:r w:rsidRPr="00FB57D5">
        <w:rPr>
          <w:sz w:val="24"/>
          <w:szCs w:val="24"/>
        </w:rPr>
        <w:t>semakin</w:t>
      </w:r>
      <w:proofErr w:type="spellEnd"/>
      <w:r w:rsidRPr="00FB57D5">
        <w:rPr>
          <w:sz w:val="24"/>
          <w:szCs w:val="24"/>
        </w:rPr>
        <w:t xml:space="preserve"> </w:t>
      </w:r>
      <w:proofErr w:type="spellStart"/>
      <w:r w:rsidRPr="00FB57D5">
        <w:rPr>
          <w:sz w:val="24"/>
          <w:szCs w:val="24"/>
        </w:rPr>
        <w:t>efisien</w:t>
      </w:r>
      <w:proofErr w:type="spellEnd"/>
      <w:r w:rsidRPr="00FB57D5">
        <w:rPr>
          <w:sz w:val="24"/>
          <w:szCs w:val="24"/>
        </w:rPr>
        <w:t xml:space="preserve"> </w:t>
      </w:r>
      <w:proofErr w:type="spellStart"/>
      <w:r w:rsidRPr="00FB57D5">
        <w:rPr>
          <w:sz w:val="24"/>
          <w:szCs w:val="24"/>
        </w:rPr>
        <w:t>penggunaan</w:t>
      </w:r>
      <w:proofErr w:type="spellEnd"/>
      <w:r w:rsidRPr="00FB57D5">
        <w:rPr>
          <w:sz w:val="24"/>
          <w:szCs w:val="24"/>
        </w:rPr>
        <w:t xml:space="preserve"> modal </w:t>
      </w:r>
      <w:proofErr w:type="spellStart"/>
      <w:r w:rsidRPr="00FB57D5">
        <w:rPr>
          <w:sz w:val="24"/>
          <w:szCs w:val="24"/>
        </w:rPr>
        <w:t>sendiri</w:t>
      </w:r>
      <w:proofErr w:type="spellEnd"/>
      <w:r w:rsidRPr="00FB57D5">
        <w:rPr>
          <w:sz w:val="24"/>
          <w:szCs w:val="24"/>
        </w:rPr>
        <w:t xml:space="preserve"> yang </w:t>
      </w:r>
      <w:proofErr w:type="spellStart"/>
      <w:r w:rsidRPr="00FB57D5">
        <w:rPr>
          <w:sz w:val="24"/>
          <w:szCs w:val="24"/>
        </w:rPr>
        <w:t>dilakukan</w:t>
      </w:r>
      <w:proofErr w:type="spellEnd"/>
      <w:r w:rsidRPr="00FB57D5">
        <w:rPr>
          <w:sz w:val="24"/>
          <w:szCs w:val="24"/>
        </w:rPr>
        <w:t xml:space="preserve"> oleh </w:t>
      </w:r>
      <w:proofErr w:type="spellStart"/>
      <w:r w:rsidRPr="00FB57D5">
        <w:rPr>
          <w:sz w:val="24"/>
          <w:szCs w:val="24"/>
        </w:rPr>
        <w:t>manajemen</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ROE juga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digunakan</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mengukur</w:t>
      </w:r>
      <w:proofErr w:type="spellEnd"/>
      <w:r w:rsidRPr="00FB57D5">
        <w:rPr>
          <w:sz w:val="24"/>
          <w:szCs w:val="24"/>
        </w:rPr>
        <w:t xml:space="preserve"> </w:t>
      </w:r>
      <w:proofErr w:type="spellStart"/>
      <w:r w:rsidRPr="00FB57D5">
        <w:rPr>
          <w:sz w:val="24"/>
          <w:szCs w:val="24"/>
        </w:rPr>
        <w:t>kemampuan</w:t>
      </w:r>
      <w:proofErr w:type="spellEnd"/>
      <w:r w:rsidRPr="00FB57D5">
        <w:rPr>
          <w:sz w:val="24"/>
          <w:szCs w:val="24"/>
        </w:rPr>
        <w:t xml:space="preserve"> modal </w:t>
      </w:r>
      <w:proofErr w:type="spellStart"/>
      <w:r w:rsidRPr="00FB57D5">
        <w:rPr>
          <w:sz w:val="24"/>
          <w:szCs w:val="24"/>
        </w:rPr>
        <w:t>sendiri</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menghasilkan</w:t>
      </w:r>
      <w:proofErr w:type="spellEnd"/>
      <w:r w:rsidRPr="00FB57D5">
        <w:rPr>
          <w:sz w:val="24"/>
          <w:szCs w:val="24"/>
        </w:rPr>
        <w:t xml:space="preserve"> </w:t>
      </w:r>
      <w:proofErr w:type="spellStart"/>
      <w:r w:rsidRPr="00FB57D5">
        <w:rPr>
          <w:sz w:val="24"/>
          <w:szCs w:val="24"/>
        </w:rPr>
        <w:t>keuntungn</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laba</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seluruh</w:t>
      </w:r>
      <w:proofErr w:type="spellEnd"/>
      <w:r w:rsidRPr="00FB57D5">
        <w:rPr>
          <w:sz w:val="24"/>
          <w:szCs w:val="24"/>
        </w:rPr>
        <w:t xml:space="preserve"> </w:t>
      </w:r>
      <w:proofErr w:type="spellStart"/>
      <w:r w:rsidRPr="00FB57D5">
        <w:rPr>
          <w:sz w:val="24"/>
          <w:szCs w:val="24"/>
        </w:rPr>
        <w:t>pemegang</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baik</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biasa</w:t>
      </w:r>
      <w:proofErr w:type="spellEnd"/>
      <w:r w:rsidRPr="00FB57D5">
        <w:rPr>
          <w:sz w:val="24"/>
          <w:szCs w:val="24"/>
        </w:rPr>
        <w:t xml:space="preserve"> </w:t>
      </w:r>
      <w:proofErr w:type="spellStart"/>
      <w:r w:rsidRPr="00FB57D5">
        <w:rPr>
          <w:sz w:val="24"/>
          <w:szCs w:val="24"/>
        </w:rPr>
        <w:t>maupun</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preferen</w:t>
      </w:r>
      <w:proofErr w:type="spellEnd"/>
      <w:r w:rsidRPr="00FB57D5">
        <w:rPr>
          <w:sz w:val="24"/>
          <w:szCs w:val="24"/>
        </w:rPr>
        <w:t xml:space="preserve">. ROE </w:t>
      </w:r>
      <w:proofErr w:type="spellStart"/>
      <w:r w:rsidRPr="00FB57D5">
        <w:rPr>
          <w:sz w:val="24"/>
          <w:szCs w:val="24"/>
        </w:rPr>
        <w:t>dari</w:t>
      </w:r>
      <w:proofErr w:type="spellEnd"/>
      <w:r w:rsidRPr="00FB57D5">
        <w:rPr>
          <w:sz w:val="24"/>
          <w:szCs w:val="24"/>
        </w:rPr>
        <w:t xml:space="preserve"> 48 </w:t>
      </w:r>
      <w:proofErr w:type="spellStart"/>
      <w:r w:rsidRPr="00FB57D5">
        <w:rPr>
          <w:sz w:val="24"/>
          <w:szCs w:val="24"/>
        </w:rPr>
        <w:t>sampel</w:t>
      </w:r>
      <w:proofErr w:type="spellEnd"/>
      <w:r w:rsidRPr="00FB57D5">
        <w:rPr>
          <w:sz w:val="24"/>
          <w:szCs w:val="24"/>
        </w:rPr>
        <w:t xml:space="preserve">/data </w:t>
      </w:r>
      <w:proofErr w:type="spellStart"/>
      <w:r w:rsidRPr="00FB57D5">
        <w:rPr>
          <w:sz w:val="24"/>
          <w:szCs w:val="24"/>
        </w:rPr>
        <w:t>perusahaan</w:t>
      </w:r>
      <w:proofErr w:type="spellEnd"/>
      <w:r w:rsidRPr="00FB57D5">
        <w:rPr>
          <w:sz w:val="24"/>
          <w:szCs w:val="24"/>
        </w:rPr>
        <w:t xml:space="preserve"> pada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BEI </w:t>
      </w:r>
      <w:proofErr w:type="spellStart"/>
      <w:r w:rsidRPr="00FB57D5">
        <w:rPr>
          <w:sz w:val="24"/>
          <w:szCs w:val="24"/>
        </w:rPr>
        <w:t>periode</w:t>
      </w:r>
      <w:proofErr w:type="spellEnd"/>
      <w:r w:rsidRPr="00FB57D5">
        <w:rPr>
          <w:sz w:val="24"/>
          <w:szCs w:val="24"/>
        </w:rPr>
        <w:t xml:space="preserve"> 2019 – 2021 yang </w:t>
      </w:r>
      <w:proofErr w:type="spellStart"/>
      <w:r w:rsidRPr="00FB57D5">
        <w:rPr>
          <w:sz w:val="24"/>
          <w:szCs w:val="24"/>
        </w:rPr>
        <w:t>diteliti</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minimum </w:t>
      </w:r>
      <w:proofErr w:type="spellStart"/>
      <w:r w:rsidRPr="00FB57D5">
        <w:rPr>
          <w:sz w:val="24"/>
          <w:szCs w:val="24"/>
        </w:rPr>
        <w:t>sebesar</w:t>
      </w:r>
      <w:proofErr w:type="spellEnd"/>
      <w:r w:rsidRPr="00FB57D5">
        <w:rPr>
          <w:sz w:val="24"/>
          <w:szCs w:val="24"/>
        </w:rPr>
        <w:t xml:space="preserve"> 0,03%,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maksimum</w:t>
      </w:r>
      <w:proofErr w:type="spellEnd"/>
      <w:r w:rsidRPr="00FB57D5">
        <w:rPr>
          <w:sz w:val="24"/>
          <w:szCs w:val="24"/>
        </w:rPr>
        <w:t xml:space="preserve"> </w:t>
      </w:r>
      <w:proofErr w:type="spellStart"/>
      <w:r w:rsidRPr="00FB57D5">
        <w:rPr>
          <w:sz w:val="24"/>
          <w:szCs w:val="24"/>
        </w:rPr>
        <w:t>sebesar</w:t>
      </w:r>
      <w:proofErr w:type="spellEnd"/>
      <w:r w:rsidRPr="00FB57D5">
        <w:rPr>
          <w:sz w:val="24"/>
          <w:szCs w:val="24"/>
        </w:rPr>
        <w:t xml:space="preserve"> 1,81% dan </w:t>
      </w:r>
      <w:proofErr w:type="spellStart"/>
      <w:r w:rsidRPr="00FB57D5">
        <w:rPr>
          <w:sz w:val="24"/>
          <w:szCs w:val="24"/>
        </w:rPr>
        <w:t>nilai</w:t>
      </w:r>
      <w:proofErr w:type="spellEnd"/>
      <w:r w:rsidRPr="00FB57D5">
        <w:rPr>
          <w:sz w:val="24"/>
          <w:szCs w:val="24"/>
        </w:rPr>
        <w:t xml:space="preserve"> rata-rata </w:t>
      </w:r>
      <w:proofErr w:type="spellStart"/>
      <w:r w:rsidRPr="00FB57D5">
        <w:rPr>
          <w:sz w:val="24"/>
          <w:szCs w:val="24"/>
        </w:rPr>
        <w:t>sebesar</w:t>
      </w:r>
      <w:proofErr w:type="spellEnd"/>
      <w:r w:rsidRPr="00FB57D5">
        <w:rPr>
          <w:sz w:val="24"/>
          <w:szCs w:val="24"/>
        </w:rPr>
        <w:t xml:space="preserve"> 0,</w:t>
      </w:r>
      <w:r w:rsidRPr="00FB57D5">
        <w:rPr>
          <w:color w:val="000000"/>
          <w:sz w:val="24"/>
          <w:szCs w:val="24"/>
        </w:rPr>
        <w:t>6343</w:t>
      </w:r>
      <w:proofErr w:type="gramStart"/>
      <w:r w:rsidRPr="00FB57D5">
        <w:rPr>
          <w:sz w:val="24"/>
          <w:szCs w:val="24"/>
        </w:rPr>
        <w:t>% .</w:t>
      </w:r>
      <w:proofErr w:type="gramEnd"/>
      <w:r w:rsidRPr="00FB57D5">
        <w:rPr>
          <w:sz w:val="24"/>
          <w:szCs w:val="24"/>
        </w:rPr>
        <w:t xml:space="preserve"> </w:t>
      </w:r>
    </w:p>
    <w:p w14:paraId="03704C32" w14:textId="4DBB8976" w:rsidR="00ED0148" w:rsidRPr="00FB57D5" w:rsidRDefault="00ED0148" w:rsidP="006C6C12">
      <w:pPr>
        <w:autoSpaceDE w:val="0"/>
        <w:autoSpaceDN w:val="0"/>
        <w:adjustRightInd w:val="0"/>
        <w:spacing w:line="360" w:lineRule="auto"/>
        <w:ind w:firstLine="810"/>
        <w:jc w:val="both"/>
        <w:rPr>
          <w:sz w:val="24"/>
          <w:szCs w:val="24"/>
        </w:rPr>
      </w:pPr>
      <w:proofErr w:type="spellStart"/>
      <w:r w:rsidRPr="00FB57D5">
        <w:rPr>
          <w:sz w:val="24"/>
          <w:szCs w:val="24"/>
        </w:rPr>
        <w:t>Pembahasan</w:t>
      </w:r>
      <w:proofErr w:type="spellEnd"/>
      <w:r w:rsidRPr="00FB57D5">
        <w:rPr>
          <w:sz w:val="24"/>
          <w:szCs w:val="24"/>
        </w:rPr>
        <w:t>:</w:t>
      </w:r>
    </w:p>
    <w:p w14:paraId="0627C793" w14:textId="35AF5180" w:rsidR="00ED0148" w:rsidRPr="00FB57D5" w:rsidRDefault="00ED0148" w:rsidP="006C6C12">
      <w:pPr>
        <w:pStyle w:val="ListParagraph"/>
        <w:autoSpaceDE w:val="0"/>
        <w:autoSpaceDN w:val="0"/>
        <w:adjustRightInd w:val="0"/>
        <w:spacing w:line="360" w:lineRule="auto"/>
        <w:ind w:left="810" w:firstLine="720"/>
        <w:jc w:val="both"/>
        <w:rPr>
          <w:color w:val="000000"/>
          <w:sz w:val="24"/>
          <w:szCs w:val="24"/>
        </w:rPr>
      </w:pPr>
      <w:r w:rsidRPr="00FB57D5">
        <w:rPr>
          <w:sz w:val="24"/>
          <w:szCs w:val="24"/>
        </w:rPr>
        <w:t xml:space="preserve">Nilai rata-rata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menggambarkan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701914">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BEI </w:t>
      </w:r>
      <w:proofErr w:type="spellStart"/>
      <w:r w:rsidRPr="00FB57D5">
        <w:rPr>
          <w:sz w:val="24"/>
          <w:szCs w:val="24"/>
        </w:rPr>
        <w:t>periode</w:t>
      </w:r>
      <w:proofErr w:type="spellEnd"/>
      <w:r w:rsidRPr="00FB57D5">
        <w:rPr>
          <w:sz w:val="24"/>
          <w:szCs w:val="24"/>
        </w:rPr>
        <w:t xml:space="preserve"> 2019 – 2021 </w:t>
      </w:r>
      <w:proofErr w:type="spellStart"/>
      <w:r w:rsidRPr="00FB57D5">
        <w:rPr>
          <w:sz w:val="24"/>
          <w:szCs w:val="24"/>
        </w:rPr>
        <w:t>nilai</w:t>
      </w:r>
      <w:proofErr w:type="spellEnd"/>
      <w:r w:rsidRPr="00FB57D5">
        <w:rPr>
          <w:sz w:val="24"/>
          <w:szCs w:val="24"/>
        </w:rPr>
        <w:t xml:space="preserve"> RO</w:t>
      </w:r>
      <w:r w:rsidRPr="00701914">
        <w:rPr>
          <w:sz w:val="24"/>
          <w:szCs w:val="24"/>
        </w:rPr>
        <w:t>E</w:t>
      </w:r>
      <w:r w:rsidRPr="00FB57D5">
        <w:rPr>
          <w:sz w:val="24"/>
          <w:szCs w:val="24"/>
        </w:rPr>
        <w:t xml:space="preserve"> </w:t>
      </w:r>
      <w:proofErr w:type="spellStart"/>
      <w:r w:rsidRPr="00FB57D5">
        <w:rPr>
          <w:sz w:val="24"/>
          <w:szCs w:val="24"/>
        </w:rPr>
        <w:t>semakin</w:t>
      </w:r>
      <w:proofErr w:type="spellEnd"/>
      <w:r w:rsidRPr="00FB57D5">
        <w:rPr>
          <w:sz w:val="24"/>
          <w:szCs w:val="24"/>
        </w:rPr>
        <w:t xml:space="preserve"> </w:t>
      </w:r>
      <w:proofErr w:type="spellStart"/>
      <w:r w:rsidRPr="00FB57D5">
        <w:rPr>
          <w:sz w:val="24"/>
          <w:szCs w:val="24"/>
        </w:rPr>
        <w:t>tinggi</w:t>
      </w:r>
      <w:proofErr w:type="spellEnd"/>
      <w:r w:rsidRPr="00FB57D5">
        <w:rPr>
          <w:sz w:val="24"/>
          <w:szCs w:val="24"/>
        </w:rPr>
        <w:t xml:space="preserve">, </w:t>
      </w:r>
      <w:proofErr w:type="spellStart"/>
      <w:r w:rsidRPr="00FB57D5">
        <w:rPr>
          <w:sz w:val="24"/>
          <w:szCs w:val="24"/>
        </w:rPr>
        <w:t>hal</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hal</w:t>
      </w:r>
      <w:proofErr w:type="spellEnd"/>
      <w:r w:rsidRPr="00FB57D5">
        <w:rPr>
          <w:sz w:val="24"/>
          <w:szCs w:val="24"/>
        </w:rPr>
        <w:t xml:space="preserve"> yang </w:t>
      </w:r>
      <w:proofErr w:type="spellStart"/>
      <w:r w:rsidRPr="00FB57D5">
        <w:rPr>
          <w:sz w:val="24"/>
          <w:szCs w:val="24"/>
        </w:rPr>
        <w:t>baik</w:t>
      </w:r>
      <w:proofErr w:type="spellEnd"/>
      <w:r w:rsidRPr="00701914">
        <w:rPr>
          <w:sz w:val="24"/>
          <w:szCs w:val="24"/>
        </w:rPr>
        <w:t>,</w:t>
      </w:r>
      <w:r w:rsidRPr="00FB57D5">
        <w:rPr>
          <w:sz w:val="24"/>
          <w:szCs w:val="24"/>
        </w:rPr>
        <w:t xml:space="preserve"> </w:t>
      </w:r>
      <w:proofErr w:type="spellStart"/>
      <w:r w:rsidRPr="00FB57D5">
        <w:rPr>
          <w:sz w:val="24"/>
          <w:szCs w:val="24"/>
        </w:rPr>
        <w:t>karena</w:t>
      </w:r>
      <w:proofErr w:type="spellEnd"/>
      <w:r w:rsidRPr="00FB57D5">
        <w:rPr>
          <w:sz w:val="24"/>
          <w:szCs w:val="24"/>
        </w:rPr>
        <w:t xml:space="preserve"> Perusahaan yang </w:t>
      </w:r>
      <w:proofErr w:type="spellStart"/>
      <w:r w:rsidRPr="00FB57D5">
        <w:rPr>
          <w:sz w:val="24"/>
          <w:szCs w:val="24"/>
        </w:rPr>
        <w:t>memiliki</w:t>
      </w:r>
      <w:proofErr w:type="spellEnd"/>
      <w:r w:rsidRPr="00FB57D5">
        <w:rPr>
          <w:sz w:val="24"/>
          <w:szCs w:val="24"/>
        </w:rPr>
        <w:t xml:space="preserve"> </w:t>
      </w:r>
      <w:proofErr w:type="spellStart"/>
      <w:r w:rsidRPr="00FB57D5">
        <w:rPr>
          <w:sz w:val="24"/>
          <w:szCs w:val="24"/>
        </w:rPr>
        <w:t>kemampuan</w:t>
      </w:r>
      <w:proofErr w:type="spellEnd"/>
      <w:r w:rsidRPr="00FB57D5">
        <w:rPr>
          <w:sz w:val="24"/>
          <w:szCs w:val="24"/>
        </w:rPr>
        <w:t xml:space="preserve"> </w:t>
      </w:r>
      <w:proofErr w:type="spellStart"/>
      <w:r w:rsidRPr="00FB57D5">
        <w:rPr>
          <w:sz w:val="24"/>
          <w:szCs w:val="24"/>
        </w:rPr>
        <w:t>kinerja</w:t>
      </w:r>
      <w:proofErr w:type="spellEnd"/>
      <w:r w:rsidRPr="00FB57D5">
        <w:rPr>
          <w:sz w:val="24"/>
          <w:szCs w:val="24"/>
        </w:rPr>
        <w:t xml:space="preserve"> </w:t>
      </w:r>
      <w:proofErr w:type="spellStart"/>
      <w:r w:rsidRPr="00FB57D5">
        <w:rPr>
          <w:sz w:val="24"/>
          <w:szCs w:val="24"/>
        </w:rPr>
        <w:t>keuangan</w:t>
      </w:r>
      <w:proofErr w:type="spellEnd"/>
      <w:r w:rsidRPr="00FB57D5">
        <w:rPr>
          <w:sz w:val="24"/>
          <w:szCs w:val="24"/>
        </w:rPr>
        <w:t xml:space="preserve"> yang </w:t>
      </w:r>
      <w:proofErr w:type="spellStart"/>
      <w:r w:rsidRPr="00FB57D5">
        <w:rPr>
          <w:sz w:val="24"/>
          <w:szCs w:val="24"/>
        </w:rPr>
        <w:t>baik</w:t>
      </w:r>
      <w:proofErr w:type="spellEnd"/>
      <w:r w:rsidRPr="00FB57D5">
        <w:rPr>
          <w:sz w:val="24"/>
          <w:szCs w:val="24"/>
        </w:rPr>
        <w:t xml:space="preserve"> dan </w:t>
      </w:r>
      <w:r w:rsidRPr="00701914">
        <w:rPr>
          <w:sz w:val="24"/>
          <w:szCs w:val="24"/>
        </w:rPr>
        <w:t>ROE</w:t>
      </w:r>
      <w:r w:rsidRPr="00FB57D5">
        <w:rPr>
          <w:sz w:val="24"/>
          <w:szCs w:val="24"/>
        </w:rPr>
        <w:t xml:space="preserve"> </w:t>
      </w:r>
      <w:proofErr w:type="spellStart"/>
      <w:r w:rsidRPr="00FB57D5">
        <w:rPr>
          <w:sz w:val="24"/>
          <w:szCs w:val="24"/>
        </w:rPr>
        <w:t>semakin</w:t>
      </w:r>
      <w:proofErr w:type="spellEnd"/>
      <w:r w:rsidRPr="00FB57D5">
        <w:rPr>
          <w:sz w:val="24"/>
          <w:szCs w:val="24"/>
        </w:rPr>
        <w:t xml:space="preserve"> </w:t>
      </w:r>
      <w:proofErr w:type="spellStart"/>
      <w:r w:rsidRPr="00FB57D5">
        <w:rPr>
          <w:sz w:val="24"/>
          <w:szCs w:val="24"/>
        </w:rPr>
        <w:t>besar</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RO</w:t>
      </w:r>
      <w:r w:rsidRPr="00701914">
        <w:rPr>
          <w:sz w:val="24"/>
          <w:szCs w:val="24"/>
        </w:rPr>
        <w:t>E</w:t>
      </w:r>
      <w:r w:rsidRPr="00FB57D5">
        <w:rPr>
          <w:sz w:val="24"/>
          <w:szCs w:val="24"/>
        </w:rPr>
        <w:t xml:space="preserve"> rata-rata </w:t>
      </w:r>
      <w:proofErr w:type="spellStart"/>
      <w:r w:rsidRPr="00FB57D5">
        <w:rPr>
          <w:sz w:val="24"/>
          <w:szCs w:val="24"/>
        </w:rPr>
        <w:t>sudah</w:t>
      </w:r>
      <w:proofErr w:type="spellEnd"/>
      <w:r w:rsidRPr="00FB57D5">
        <w:rPr>
          <w:sz w:val="24"/>
          <w:szCs w:val="24"/>
        </w:rPr>
        <w:t xml:space="preserve"> </w:t>
      </w:r>
      <w:proofErr w:type="spellStart"/>
      <w:r w:rsidRPr="00FB57D5">
        <w:rPr>
          <w:sz w:val="24"/>
          <w:szCs w:val="24"/>
        </w:rPr>
        <w:t>positif</w:t>
      </w:r>
      <w:proofErr w:type="spellEnd"/>
      <w:r w:rsidRPr="00FB57D5">
        <w:rPr>
          <w:sz w:val="24"/>
          <w:szCs w:val="24"/>
        </w:rPr>
        <w:t xml:space="preserve"> </w:t>
      </w:r>
      <w:proofErr w:type="spellStart"/>
      <w:r w:rsidRPr="00FB57D5">
        <w:rPr>
          <w:sz w:val="24"/>
          <w:szCs w:val="24"/>
        </w:rPr>
        <w:t>sehingga</w:t>
      </w:r>
      <w:proofErr w:type="spellEnd"/>
      <w:r w:rsidRPr="00FB57D5">
        <w:rPr>
          <w:sz w:val="24"/>
          <w:szCs w:val="24"/>
        </w:rPr>
        <w:t xml:space="preserve"> rata-rata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sudah</w:t>
      </w:r>
      <w:proofErr w:type="spellEnd"/>
      <w:r w:rsidRPr="00FB57D5">
        <w:rPr>
          <w:sz w:val="24"/>
          <w:szCs w:val="24"/>
        </w:rPr>
        <w:t xml:space="preserve"> </w:t>
      </w:r>
      <w:proofErr w:type="spellStart"/>
      <w:r w:rsidRPr="00FB57D5">
        <w:rPr>
          <w:sz w:val="24"/>
          <w:szCs w:val="24"/>
        </w:rPr>
        <w:t>mengalami</w:t>
      </w:r>
      <w:proofErr w:type="spellEnd"/>
      <w:r w:rsidRPr="00FB57D5">
        <w:rPr>
          <w:sz w:val="24"/>
          <w:szCs w:val="24"/>
        </w:rPr>
        <w:t xml:space="preserve"> </w:t>
      </w:r>
      <w:proofErr w:type="spellStart"/>
      <w:r w:rsidRPr="00FB57D5">
        <w:rPr>
          <w:sz w:val="24"/>
          <w:szCs w:val="24"/>
        </w:rPr>
        <w:t>keuntungan</w:t>
      </w:r>
      <w:proofErr w:type="spellEnd"/>
      <w:r w:rsidRPr="00FB57D5">
        <w:rPr>
          <w:sz w:val="24"/>
          <w:szCs w:val="24"/>
        </w:rPr>
        <w:t xml:space="preserve"> dan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hal</w:t>
      </w:r>
      <w:proofErr w:type="spellEnd"/>
      <w:r w:rsidRPr="00FB57D5">
        <w:rPr>
          <w:sz w:val="24"/>
          <w:szCs w:val="24"/>
        </w:rPr>
        <w:t xml:space="preserve"> yang sangat </w:t>
      </w:r>
      <w:proofErr w:type="spellStart"/>
      <w:r w:rsidRPr="00FB57D5">
        <w:rPr>
          <w:sz w:val="24"/>
          <w:szCs w:val="24"/>
        </w:rPr>
        <w:t>baik</w:t>
      </w:r>
      <w:proofErr w:type="spellEnd"/>
      <w:r w:rsidRPr="00FB57D5">
        <w:rPr>
          <w:sz w:val="24"/>
          <w:szCs w:val="24"/>
        </w:rPr>
        <w:t xml:space="preserve"> </w:t>
      </w:r>
      <w:proofErr w:type="spellStart"/>
      <w:r w:rsidRPr="00FB57D5">
        <w:rPr>
          <w:sz w:val="24"/>
          <w:szCs w:val="24"/>
        </w:rPr>
        <w:t>karena</w:t>
      </w:r>
      <w:proofErr w:type="spellEnd"/>
      <w:r w:rsidRPr="00FB57D5">
        <w:rPr>
          <w:sz w:val="24"/>
          <w:szCs w:val="24"/>
        </w:rPr>
        <w:t xml:space="preserve"> RO</w:t>
      </w:r>
      <w:r w:rsidRPr="00701914">
        <w:rPr>
          <w:sz w:val="24"/>
          <w:szCs w:val="24"/>
        </w:rPr>
        <w:t>E</w:t>
      </w:r>
      <w:r w:rsidRPr="00FB57D5">
        <w:rPr>
          <w:sz w:val="24"/>
          <w:szCs w:val="24"/>
        </w:rPr>
        <w:t xml:space="preserve"> yang </w:t>
      </w:r>
      <w:proofErr w:type="spellStart"/>
      <w:r w:rsidRPr="00FB57D5">
        <w:rPr>
          <w:sz w:val="24"/>
          <w:szCs w:val="24"/>
        </w:rPr>
        <w:t>ada</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kinerja</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sangat </w:t>
      </w:r>
      <w:proofErr w:type="spellStart"/>
      <w:r w:rsidRPr="00FB57D5">
        <w:rPr>
          <w:sz w:val="24"/>
          <w:szCs w:val="24"/>
        </w:rPr>
        <w:t>baik</w:t>
      </w:r>
      <w:proofErr w:type="spellEnd"/>
      <w:r w:rsidRPr="00FB57D5">
        <w:rPr>
          <w:color w:val="000000"/>
          <w:sz w:val="24"/>
          <w:szCs w:val="24"/>
        </w:rPr>
        <w:t xml:space="preserve">.  Nilai ROE yang </w:t>
      </w:r>
      <w:proofErr w:type="spellStart"/>
      <w:r w:rsidRPr="00FB57D5">
        <w:rPr>
          <w:color w:val="000000"/>
          <w:sz w:val="24"/>
          <w:szCs w:val="24"/>
        </w:rPr>
        <w:t>semakin</w:t>
      </w:r>
      <w:proofErr w:type="spellEnd"/>
      <w:r w:rsidRPr="00FB57D5">
        <w:rPr>
          <w:color w:val="000000"/>
          <w:sz w:val="24"/>
          <w:szCs w:val="24"/>
        </w:rPr>
        <w:t xml:space="preserve"> </w:t>
      </w:r>
      <w:proofErr w:type="spellStart"/>
      <w:r w:rsidRPr="00FB57D5">
        <w:rPr>
          <w:color w:val="000000"/>
          <w:sz w:val="24"/>
          <w:szCs w:val="24"/>
        </w:rPr>
        <w:t>besar</w:t>
      </w:r>
      <w:proofErr w:type="spellEnd"/>
      <w:r w:rsidRPr="00FB57D5">
        <w:rPr>
          <w:color w:val="000000"/>
          <w:sz w:val="24"/>
          <w:szCs w:val="24"/>
        </w:rPr>
        <w:t xml:space="preserve"> </w:t>
      </w:r>
      <w:proofErr w:type="spellStart"/>
      <w:r w:rsidRPr="00FB57D5">
        <w:rPr>
          <w:color w:val="000000"/>
          <w:sz w:val="24"/>
          <w:szCs w:val="24"/>
        </w:rPr>
        <w:t>menunjukkan</w:t>
      </w:r>
      <w:proofErr w:type="spellEnd"/>
      <w:r w:rsidRPr="00FB57D5">
        <w:rPr>
          <w:color w:val="000000"/>
          <w:sz w:val="24"/>
          <w:szCs w:val="24"/>
        </w:rPr>
        <w:t xml:space="preserve"> </w:t>
      </w:r>
      <w:proofErr w:type="spellStart"/>
      <w:r w:rsidRPr="00FB57D5">
        <w:rPr>
          <w:color w:val="000000"/>
          <w:sz w:val="24"/>
          <w:szCs w:val="24"/>
        </w:rPr>
        <w:t>bahwa</w:t>
      </w:r>
      <w:proofErr w:type="spellEnd"/>
      <w:r w:rsidRPr="00FB57D5">
        <w:rPr>
          <w:color w:val="000000"/>
          <w:sz w:val="24"/>
          <w:szCs w:val="24"/>
        </w:rPr>
        <w:t xml:space="preserve"> </w:t>
      </w:r>
      <w:proofErr w:type="spellStart"/>
      <w:r w:rsidRPr="00FB57D5">
        <w:rPr>
          <w:sz w:val="24"/>
          <w:szCs w:val="24"/>
        </w:rPr>
        <w:t>manajer</w:t>
      </w:r>
      <w:proofErr w:type="spellEnd"/>
      <w:r w:rsidRPr="00FB57D5">
        <w:rPr>
          <w:sz w:val="24"/>
          <w:szCs w:val="24"/>
        </w:rPr>
        <w:t xml:space="preserve"> </w:t>
      </w:r>
      <w:proofErr w:type="spellStart"/>
      <w:r w:rsidRPr="00FB57D5">
        <w:rPr>
          <w:sz w:val="24"/>
          <w:szCs w:val="24"/>
        </w:rPr>
        <w:t>tersebut</w:t>
      </w:r>
      <w:proofErr w:type="spellEnd"/>
      <w:r w:rsidRPr="00FB57D5">
        <w:rPr>
          <w:sz w:val="24"/>
          <w:szCs w:val="24"/>
        </w:rPr>
        <w:t xml:space="preserve"> </w:t>
      </w:r>
      <w:proofErr w:type="spellStart"/>
      <w:r w:rsidRPr="00FB57D5">
        <w:rPr>
          <w:sz w:val="24"/>
          <w:szCs w:val="24"/>
        </w:rPr>
        <w:t>mampu</w:t>
      </w:r>
      <w:proofErr w:type="spellEnd"/>
      <w:r w:rsidRPr="00FB57D5">
        <w:rPr>
          <w:sz w:val="24"/>
          <w:szCs w:val="24"/>
        </w:rPr>
        <w:t xml:space="preserve"> dan </w:t>
      </w:r>
      <w:proofErr w:type="spellStart"/>
      <w:r w:rsidRPr="00FB57D5">
        <w:rPr>
          <w:sz w:val="24"/>
          <w:szCs w:val="24"/>
        </w:rPr>
        <w:lastRenderedPageBreak/>
        <w:t>cakap</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mengelola</w:t>
      </w:r>
      <w:proofErr w:type="spellEnd"/>
      <w:r w:rsidRPr="00FB57D5">
        <w:rPr>
          <w:sz w:val="24"/>
          <w:szCs w:val="24"/>
        </w:rPr>
        <w:t xml:space="preserve"> dana-dana </w:t>
      </w:r>
      <w:proofErr w:type="spellStart"/>
      <w:r w:rsidRPr="00FB57D5">
        <w:rPr>
          <w:sz w:val="24"/>
          <w:szCs w:val="24"/>
        </w:rPr>
        <w:t>perusahaan</w:t>
      </w:r>
      <w:proofErr w:type="spellEnd"/>
      <w:r w:rsidRPr="00FB57D5">
        <w:rPr>
          <w:sz w:val="24"/>
          <w:szCs w:val="24"/>
        </w:rPr>
        <w:t xml:space="preserve">. Hal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berarti</w:t>
      </w:r>
      <w:proofErr w:type="spellEnd"/>
      <w:r w:rsidRPr="00FB57D5">
        <w:rPr>
          <w:sz w:val="24"/>
          <w:szCs w:val="24"/>
        </w:rPr>
        <w:t xml:space="preserve"> </w:t>
      </w:r>
      <w:proofErr w:type="spellStart"/>
      <w:r w:rsidRPr="00FB57D5">
        <w:rPr>
          <w:sz w:val="24"/>
          <w:szCs w:val="24"/>
        </w:rPr>
        <w:t>akan</w:t>
      </w:r>
      <w:proofErr w:type="spellEnd"/>
      <w:r w:rsidRPr="00FB57D5">
        <w:rPr>
          <w:sz w:val="24"/>
          <w:szCs w:val="24"/>
        </w:rPr>
        <w:t xml:space="preserve"> </w:t>
      </w:r>
      <w:proofErr w:type="spellStart"/>
      <w:r w:rsidRPr="00FB57D5">
        <w:rPr>
          <w:sz w:val="24"/>
          <w:szCs w:val="24"/>
        </w:rPr>
        <w:t>mempengaruhi</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peningkatan</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w:t>
      </w:r>
    </w:p>
    <w:p w14:paraId="3F2008BA" w14:textId="1E1C3022" w:rsidR="00ED0148" w:rsidRPr="00FB57D5" w:rsidRDefault="00ED0148" w:rsidP="006C6C12">
      <w:pPr>
        <w:pStyle w:val="ListParagraph"/>
        <w:numPr>
          <w:ilvl w:val="1"/>
          <w:numId w:val="13"/>
        </w:numPr>
        <w:suppressAutoHyphens/>
        <w:spacing w:line="360" w:lineRule="auto"/>
        <w:ind w:left="810" w:hanging="450"/>
        <w:contextualSpacing w:val="0"/>
        <w:rPr>
          <w:sz w:val="24"/>
          <w:szCs w:val="24"/>
        </w:rPr>
      </w:pPr>
      <w:proofErr w:type="spellStart"/>
      <w:r w:rsidRPr="00FB57D5">
        <w:rPr>
          <w:sz w:val="24"/>
          <w:szCs w:val="24"/>
        </w:rPr>
        <w:t>Analisis</w:t>
      </w:r>
      <w:proofErr w:type="spellEnd"/>
      <w:r w:rsidRPr="00FB57D5">
        <w:rPr>
          <w:sz w:val="24"/>
          <w:szCs w:val="24"/>
        </w:rPr>
        <w:t xml:space="preserve"> </w:t>
      </w:r>
      <w:proofErr w:type="spellStart"/>
      <w:r w:rsidRPr="00FB57D5">
        <w:rPr>
          <w:sz w:val="24"/>
          <w:szCs w:val="24"/>
        </w:rPr>
        <w:t>Deskriptif</w:t>
      </w:r>
      <w:proofErr w:type="spellEnd"/>
      <w:r w:rsidR="006C6C12">
        <w:rPr>
          <w:sz w:val="24"/>
          <w:szCs w:val="24"/>
        </w:rPr>
        <w:t xml:space="preserve"> </w:t>
      </w:r>
      <w:proofErr w:type="spellStart"/>
      <w:r w:rsidRPr="00FB57D5">
        <w:rPr>
          <w:sz w:val="24"/>
          <w:szCs w:val="24"/>
        </w:rPr>
        <w:t>Variabel</w:t>
      </w:r>
      <w:proofErr w:type="spellEnd"/>
      <w:r w:rsidRPr="00FB57D5">
        <w:rPr>
          <w:sz w:val="24"/>
          <w:szCs w:val="24"/>
        </w:rPr>
        <w:t xml:space="preserve"> PBV</w:t>
      </w:r>
    </w:p>
    <w:p w14:paraId="4AFB957F" w14:textId="42E71818" w:rsidR="00ED0148" w:rsidRPr="00FB57D5" w:rsidRDefault="00ED0148" w:rsidP="006C6C12">
      <w:pPr>
        <w:pStyle w:val="ListParagraph"/>
        <w:autoSpaceDE w:val="0"/>
        <w:autoSpaceDN w:val="0"/>
        <w:adjustRightInd w:val="0"/>
        <w:spacing w:line="360" w:lineRule="auto"/>
        <w:ind w:left="810" w:firstLine="720"/>
        <w:jc w:val="both"/>
        <w:rPr>
          <w:sz w:val="24"/>
          <w:szCs w:val="24"/>
        </w:rPr>
      </w:pPr>
      <w:proofErr w:type="spellStart"/>
      <w:r w:rsidRPr="00FB57D5">
        <w:rPr>
          <w:sz w:val="24"/>
          <w:szCs w:val="24"/>
        </w:rPr>
        <w:t>Rasio</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mengukur</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yang </w:t>
      </w:r>
      <w:proofErr w:type="spellStart"/>
      <w:r w:rsidRPr="00FB57D5">
        <w:rPr>
          <w:sz w:val="24"/>
          <w:szCs w:val="24"/>
        </w:rPr>
        <w:t>diberikan</w:t>
      </w:r>
      <w:proofErr w:type="spellEnd"/>
      <w:r w:rsidRPr="00FB57D5">
        <w:rPr>
          <w:sz w:val="24"/>
          <w:szCs w:val="24"/>
        </w:rPr>
        <w:t xml:space="preserve"> pasar </w:t>
      </w:r>
      <w:proofErr w:type="spellStart"/>
      <w:r w:rsidRPr="00FB57D5">
        <w:rPr>
          <w:sz w:val="24"/>
          <w:szCs w:val="24"/>
        </w:rPr>
        <w:t>keuangan</w:t>
      </w:r>
      <w:proofErr w:type="spellEnd"/>
      <w:r w:rsidRPr="00FB57D5">
        <w:rPr>
          <w:sz w:val="24"/>
          <w:szCs w:val="24"/>
        </w:rPr>
        <w:t xml:space="preserve"> </w:t>
      </w:r>
      <w:proofErr w:type="spellStart"/>
      <w:r w:rsidRPr="00FB57D5">
        <w:rPr>
          <w:sz w:val="24"/>
          <w:szCs w:val="24"/>
        </w:rPr>
        <w:t>kepada</w:t>
      </w:r>
      <w:proofErr w:type="spellEnd"/>
      <w:r w:rsidRPr="00FB57D5">
        <w:rPr>
          <w:sz w:val="24"/>
          <w:szCs w:val="24"/>
        </w:rPr>
        <w:t xml:space="preserve"> </w:t>
      </w:r>
      <w:proofErr w:type="spellStart"/>
      <w:r w:rsidRPr="00FB57D5">
        <w:rPr>
          <w:sz w:val="24"/>
          <w:szCs w:val="24"/>
        </w:rPr>
        <w:t>manajemen</w:t>
      </w:r>
      <w:proofErr w:type="spellEnd"/>
      <w:r w:rsidRPr="00FB57D5">
        <w:rPr>
          <w:sz w:val="24"/>
          <w:szCs w:val="24"/>
        </w:rPr>
        <w:t xml:space="preserve"> dan </w:t>
      </w:r>
      <w:proofErr w:type="spellStart"/>
      <w:r w:rsidRPr="00FB57D5">
        <w:rPr>
          <w:sz w:val="24"/>
          <w:szCs w:val="24"/>
        </w:rPr>
        <w:t>organisasi</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sebuah</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yang </w:t>
      </w:r>
      <w:proofErr w:type="spellStart"/>
      <w:r w:rsidRPr="00FB57D5">
        <w:rPr>
          <w:sz w:val="24"/>
          <w:szCs w:val="24"/>
        </w:rPr>
        <w:t>terus</w:t>
      </w:r>
      <w:proofErr w:type="spellEnd"/>
      <w:r w:rsidRPr="00FB57D5">
        <w:rPr>
          <w:sz w:val="24"/>
          <w:szCs w:val="24"/>
        </w:rPr>
        <w:t xml:space="preserve"> </w:t>
      </w:r>
      <w:proofErr w:type="spellStart"/>
      <w:r w:rsidRPr="00FB57D5">
        <w:rPr>
          <w:sz w:val="24"/>
          <w:szCs w:val="24"/>
        </w:rPr>
        <w:t>tumbuh</w:t>
      </w:r>
      <w:proofErr w:type="spellEnd"/>
      <w:r w:rsidRPr="00FB57D5">
        <w:rPr>
          <w:sz w:val="24"/>
          <w:szCs w:val="24"/>
        </w:rPr>
        <w:t xml:space="preserve">. PBV salah </w:t>
      </w:r>
      <w:proofErr w:type="spellStart"/>
      <w:r w:rsidRPr="00FB57D5">
        <w:rPr>
          <w:sz w:val="24"/>
          <w:szCs w:val="24"/>
        </w:rPr>
        <w:t>satu</w:t>
      </w:r>
      <w:proofErr w:type="spellEnd"/>
      <w:r w:rsidRPr="00FB57D5">
        <w:rPr>
          <w:sz w:val="24"/>
          <w:szCs w:val="24"/>
        </w:rPr>
        <w:t xml:space="preserve"> </w:t>
      </w:r>
      <w:proofErr w:type="spellStart"/>
      <w:r w:rsidRPr="00FB57D5">
        <w:rPr>
          <w:sz w:val="24"/>
          <w:szCs w:val="24"/>
        </w:rPr>
        <w:t>indikator</w:t>
      </w:r>
      <w:proofErr w:type="spellEnd"/>
      <w:r w:rsidRPr="00FB57D5">
        <w:rPr>
          <w:sz w:val="24"/>
          <w:szCs w:val="24"/>
        </w:rPr>
        <w:t xml:space="preserve"> yang </w:t>
      </w:r>
      <w:proofErr w:type="spellStart"/>
      <w:r w:rsidRPr="00FB57D5">
        <w:rPr>
          <w:sz w:val="24"/>
          <w:szCs w:val="24"/>
        </w:rPr>
        <w:t>digunakan</w:t>
      </w:r>
      <w:proofErr w:type="spellEnd"/>
      <w:r w:rsidRPr="00FB57D5">
        <w:rPr>
          <w:sz w:val="24"/>
          <w:szCs w:val="24"/>
        </w:rPr>
        <w:t xml:space="preserve"> investor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melihat</w:t>
      </w:r>
      <w:proofErr w:type="spellEnd"/>
      <w:r w:rsidRPr="00FB57D5">
        <w:rPr>
          <w:sz w:val="24"/>
          <w:szCs w:val="24"/>
        </w:rPr>
        <w:t xml:space="preserve"> </w:t>
      </w:r>
      <w:proofErr w:type="spellStart"/>
      <w:r w:rsidRPr="00FB57D5">
        <w:rPr>
          <w:sz w:val="24"/>
          <w:szCs w:val="24"/>
        </w:rPr>
        <w:t>keadaan</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posisi</w:t>
      </w:r>
      <w:proofErr w:type="spellEnd"/>
      <w:r w:rsidRPr="00FB57D5">
        <w:rPr>
          <w:sz w:val="24"/>
          <w:szCs w:val="24"/>
        </w:rPr>
        <w:t xml:space="preserve"> </w:t>
      </w:r>
      <w:proofErr w:type="spellStart"/>
      <w:r w:rsidRPr="00FB57D5">
        <w:rPr>
          <w:sz w:val="24"/>
          <w:szCs w:val="24"/>
        </w:rPr>
        <w:t>finansial</w:t>
      </w:r>
      <w:proofErr w:type="spellEnd"/>
      <w:r w:rsidRPr="00FB57D5">
        <w:rPr>
          <w:sz w:val="24"/>
          <w:szCs w:val="24"/>
        </w:rPr>
        <w:t xml:space="preserve"> </w:t>
      </w:r>
      <w:proofErr w:type="spellStart"/>
      <w:r w:rsidRPr="00FB57D5">
        <w:rPr>
          <w:sz w:val="24"/>
          <w:szCs w:val="24"/>
        </w:rPr>
        <w:t>suatu</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PBV </w:t>
      </w:r>
      <w:proofErr w:type="spellStart"/>
      <w:r w:rsidRPr="00FB57D5">
        <w:rPr>
          <w:sz w:val="24"/>
          <w:szCs w:val="24"/>
        </w:rPr>
        <w:t>dari</w:t>
      </w:r>
      <w:proofErr w:type="spellEnd"/>
      <w:r w:rsidRPr="00FB57D5">
        <w:rPr>
          <w:sz w:val="24"/>
          <w:szCs w:val="24"/>
        </w:rPr>
        <w:t xml:space="preserve"> 48 </w:t>
      </w:r>
      <w:proofErr w:type="spellStart"/>
      <w:r w:rsidRPr="00FB57D5">
        <w:rPr>
          <w:sz w:val="24"/>
          <w:szCs w:val="24"/>
        </w:rPr>
        <w:t>sampel</w:t>
      </w:r>
      <w:proofErr w:type="spellEnd"/>
      <w:r w:rsidRPr="00FB57D5">
        <w:rPr>
          <w:sz w:val="24"/>
          <w:szCs w:val="24"/>
        </w:rPr>
        <w:t xml:space="preserve">/data </w:t>
      </w:r>
      <w:proofErr w:type="spellStart"/>
      <w:r w:rsidRPr="00FB57D5">
        <w:rPr>
          <w:sz w:val="24"/>
          <w:szCs w:val="24"/>
        </w:rPr>
        <w:t>perusahaan</w:t>
      </w:r>
      <w:proofErr w:type="spellEnd"/>
      <w:r w:rsidRPr="00FB57D5">
        <w:rPr>
          <w:sz w:val="24"/>
          <w:szCs w:val="24"/>
        </w:rPr>
        <w:t xml:space="preserve"> pada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BEI </w:t>
      </w:r>
      <w:proofErr w:type="spellStart"/>
      <w:r w:rsidRPr="00FB57D5">
        <w:rPr>
          <w:sz w:val="24"/>
          <w:szCs w:val="24"/>
        </w:rPr>
        <w:t>periode</w:t>
      </w:r>
      <w:proofErr w:type="spellEnd"/>
      <w:r w:rsidRPr="00FB57D5">
        <w:rPr>
          <w:sz w:val="24"/>
          <w:szCs w:val="24"/>
        </w:rPr>
        <w:t xml:space="preserve"> 2019 – 2021 yang </w:t>
      </w:r>
      <w:proofErr w:type="spellStart"/>
      <w:r w:rsidRPr="00FB57D5">
        <w:rPr>
          <w:sz w:val="24"/>
          <w:szCs w:val="24"/>
        </w:rPr>
        <w:t>diteliti</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minimum </w:t>
      </w:r>
      <w:proofErr w:type="spellStart"/>
      <w:r w:rsidRPr="00FB57D5">
        <w:rPr>
          <w:sz w:val="24"/>
          <w:szCs w:val="24"/>
        </w:rPr>
        <w:t>sebesar</w:t>
      </w:r>
      <w:proofErr w:type="spellEnd"/>
      <w:r w:rsidRPr="00FB57D5">
        <w:rPr>
          <w:sz w:val="24"/>
          <w:szCs w:val="24"/>
        </w:rPr>
        <w:t xml:space="preserve"> 0,16%,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maksimum</w:t>
      </w:r>
      <w:proofErr w:type="spellEnd"/>
      <w:r w:rsidRPr="00FB57D5">
        <w:rPr>
          <w:sz w:val="24"/>
          <w:szCs w:val="24"/>
        </w:rPr>
        <w:t xml:space="preserve"> </w:t>
      </w:r>
      <w:proofErr w:type="spellStart"/>
      <w:r w:rsidRPr="00FB57D5">
        <w:rPr>
          <w:sz w:val="24"/>
          <w:szCs w:val="24"/>
        </w:rPr>
        <w:t>sebesar</w:t>
      </w:r>
      <w:proofErr w:type="spellEnd"/>
      <w:r w:rsidRPr="00FB57D5">
        <w:rPr>
          <w:sz w:val="24"/>
          <w:szCs w:val="24"/>
        </w:rPr>
        <w:t xml:space="preserve"> 2,17% dan </w:t>
      </w:r>
      <w:proofErr w:type="spellStart"/>
      <w:r w:rsidRPr="00FB57D5">
        <w:rPr>
          <w:sz w:val="24"/>
          <w:szCs w:val="24"/>
        </w:rPr>
        <w:t>nilai</w:t>
      </w:r>
      <w:proofErr w:type="spellEnd"/>
      <w:r w:rsidRPr="00FB57D5">
        <w:rPr>
          <w:sz w:val="24"/>
          <w:szCs w:val="24"/>
        </w:rPr>
        <w:t xml:space="preserve"> rata-rata </w:t>
      </w:r>
      <w:proofErr w:type="spellStart"/>
      <w:r w:rsidRPr="00FB57D5">
        <w:rPr>
          <w:sz w:val="24"/>
          <w:szCs w:val="24"/>
        </w:rPr>
        <w:t>sebesar</w:t>
      </w:r>
      <w:proofErr w:type="spellEnd"/>
      <w:r w:rsidRPr="00FB57D5">
        <w:rPr>
          <w:sz w:val="24"/>
          <w:szCs w:val="24"/>
        </w:rPr>
        <w:t xml:space="preserve"> 0,9967%.</w:t>
      </w:r>
    </w:p>
    <w:p w14:paraId="30A2FF61" w14:textId="3912AA9C" w:rsidR="00ED0148" w:rsidRPr="00FB57D5" w:rsidRDefault="00ED0148" w:rsidP="006C6C12">
      <w:pPr>
        <w:autoSpaceDE w:val="0"/>
        <w:autoSpaceDN w:val="0"/>
        <w:adjustRightInd w:val="0"/>
        <w:spacing w:line="360" w:lineRule="auto"/>
        <w:ind w:firstLine="810"/>
        <w:jc w:val="both"/>
        <w:rPr>
          <w:sz w:val="24"/>
          <w:szCs w:val="24"/>
        </w:rPr>
      </w:pPr>
      <w:proofErr w:type="spellStart"/>
      <w:r w:rsidRPr="00FB57D5">
        <w:rPr>
          <w:sz w:val="24"/>
          <w:szCs w:val="24"/>
        </w:rPr>
        <w:t>Pembahasan</w:t>
      </w:r>
      <w:proofErr w:type="spellEnd"/>
      <w:r w:rsidRPr="00FB57D5">
        <w:rPr>
          <w:sz w:val="24"/>
          <w:szCs w:val="24"/>
        </w:rPr>
        <w:t>:</w:t>
      </w:r>
    </w:p>
    <w:p w14:paraId="782C08B2" w14:textId="1C27EE21" w:rsidR="00ED0148" w:rsidRPr="00FB57D5" w:rsidRDefault="00ED0148" w:rsidP="006C6C12">
      <w:pPr>
        <w:pStyle w:val="ListParagraph"/>
        <w:autoSpaceDE w:val="0"/>
        <w:autoSpaceDN w:val="0"/>
        <w:adjustRightInd w:val="0"/>
        <w:spacing w:line="360" w:lineRule="auto"/>
        <w:ind w:left="810" w:firstLine="720"/>
        <w:jc w:val="both"/>
        <w:rPr>
          <w:sz w:val="24"/>
          <w:szCs w:val="24"/>
        </w:rPr>
      </w:pPr>
      <w:r w:rsidRPr="00FB57D5">
        <w:rPr>
          <w:sz w:val="24"/>
          <w:szCs w:val="24"/>
        </w:rPr>
        <w:t xml:space="preserve">Nilai rata-rata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menggambarkan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701914">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BEI </w:t>
      </w:r>
      <w:proofErr w:type="spellStart"/>
      <w:r w:rsidRPr="00FB57D5">
        <w:rPr>
          <w:sz w:val="24"/>
          <w:szCs w:val="24"/>
        </w:rPr>
        <w:t>periode</w:t>
      </w:r>
      <w:proofErr w:type="spellEnd"/>
      <w:r w:rsidRPr="00FB57D5">
        <w:rPr>
          <w:sz w:val="24"/>
          <w:szCs w:val="24"/>
        </w:rPr>
        <w:t xml:space="preserve"> 2019 – 2021 </w:t>
      </w:r>
      <w:proofErr w:type="spellStart"/>
      <w:r w:rsidRPr="00FB57D5">
        <w:rPr>
          <w:sz w:val="24"/>
          <w:szCs w:val="24"/>
        </w:rPr>
        <w:t>nilai</w:t>
      </w:r>
      <w:proofErr w:type="spellEnd"/>
      <w:r w:rsidRPr="00FB57D5">
        <w:rPr>
          <w:sz w:val="24"/>
          <w:szCs w:val="24"/>
        </w:rPr>
        <w:t xml:space="preserve"> RO</w:t>
      </w:r>
      <w:r w:rsidRPr="00701914">
        <w:rPr>
          <w:sz w:val="24"/>
          <w:szCs w:val="24"/>
        </w:rPr>
        <w:t>E</w:t>
      </w:r>
      <w:r w:rsidRPr="00FB57D5">
        <w:rPr>
          <w:sz w:val="24"/>
          <w:szCs w:val="24"/>
        </w:rPr>
        <w:t xml:space="preserve"> </w:t>
      </w:r>
      <w:proofErr w:type="spellStart"/>
      <w:r w:rsidRPr="00FB57D5">
        <w:rPr>
          <w:sz w:val="24"/>
          <w:szCs w:val="24"/>
        </w:rPr>
        <w:t>semakin</w:t>
      </w:r>
      <w:proofErr w:type="spellEnd"/>
      <w:r w:rsidRPr="00FB57D5">
        <w:rPr>
          <w:sz w:val="24"/>
          <w:szCs w:val="24"/>
        </w:rPr>
        <w:t xml:space="preserve"> </w:t>
      </w:r>
      <w:proofErr w:type="spellStart"/>
      <w:r w:rsidRPr="00FB57D5">
        <w:rPr>
          <w:sz w:val="24"/>
          <w:szCs w:val="24"/>
        </w:rPr>
        <w:t>tinggi</w:t>
      </w:r>
      <w:proofErr w:type="spellEnd"/>
      <w:r w:rsidR="006C6C12">
        <w:rPr>
          <w:sz w:val="24"/>
          <w:szCs w:val="24"/>
        </w:rPr>
        <w:t>.</w:t>
      </w:r>
      <w:r w:rsidRPr="00701914">
        <w:rPr>
          <w:sz w:val="24"/>
          <w:szCs w:val="24"/>
        </w:rPr>
        <w:t xml:space="preserve"> Hal </w:t>
      </w:r>
      <w:proofErr w:type="spellStart"/>
      <w:r w:rsidRPr="00701914">
        <w:rPr>
          <w:sz w:val="24"/>
          <w:szCs w:val="24"/>
        </w:rPr>
        <w:t>ini</w:t>
      </w:r>
      <w:proofErr w:type="spellEnd"/>
      <w:r w:rsidRPr="00701914">
        <w:rPr>
          <w:sz w:val="24"/>
          <w:szCs w:val="24"/>
        </w:rPr>
        <w:t xml:space="preserve"> </w:t>
      </w:r>
      <w:proofErr w:type="spellStart"/>
      <w:r w:rsidRPr="00701914">
        <w:rPr>
          <w:sz w:val="24"/>
          <w:szCs w:val="24"/>
        </w:rPr>
        <w:t>menunjukkan</w:t>
      </w:r>
      <w:proofErr w:type="spellEnd"/>
      <w:r w:rsidRPr="00701914">
        <w:rPr>
          <w:sz w:val="24"/>
          <w:szCs w:val="24"/>
        </w:rPr>
        <w:t xml:space="preserve"> </w:t>
      </w:r>
      <w:proofErr w:type="spellStart"/>
      <w:r w:rsidRPr="00701914">
        <w:rPr>
          <w:sz w:val="24"/>
          <w:szCs w:val="24"/>
        </w:rPr>
        <w:t>bahwa</w:t>
      </w:r>
      <w:proofErr w:type="spellEnd"/>
      <w:r w:rsidRPr="00701914">
        <w:rPr>
          <w:sz w:val="24"/>
          <w:szCs w:val="24"/>
        </w:rPr>
        <w:t xml:space="preserve"> </w:t>
      </w:r>
      <w:proofErr w:type="spellStart"/>
      <w:r w:rsidRPr="00FB57D5">
        <w:rPr>
          <w:sz w:val="24"/>
          <w:szCs w:val="24"/>
        </w:rPr>
        <w:t>suatu</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memiliki</w:t>
      </w:r>
      <w:proofErr w:type="spellEnd"/>
      <w:r w:rsidRPr="00FB57D5">
        <w:rPr>
          <w:sz w:val="24"/>
          <w:szCs w:val="24"/>
        </w:rPr>
        <w:t xml:space="preserve"> masa </w:t>
      </w:r>
      <w:proofErr w:type="spellStart"/>
      <w:r w:rsidRPr="00FB57D5">
        <w:rPr>
          <w:sz w:val="24"/>
          <w:szCs w:val="24"/>
        </w:rPr>
        <w:t>depan</w:t>
      </w:r>
      <w:proofErr w:type="spellEnd"/>
      <w:r w:rsidRPr="00FB57D5">
        <w:rPr>
          <w:sz w:val="24"/>
          <w:szCs w:val="24"/>
        </w:rPr>
        <w:t xml:space="preserve"> </w:t>
      </w:r>
      <w:proofErr w:type="spellStart"/>
      <w:r w:rsidRPr="00FB57D5">
        <w:rPr>
          <w:sz w:val="24"/>
          <w:szCs w:val="24"/>
        </w:rPr>
        <w:t>cerah</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berinvestasi</w:t>
      </w:r>
      <w:proofErr w:type="spellEnd"/>
      <w:r w:rsidRPr="00701914">
        <w:rPr>
          <w:sz w:val="24"/>
          <w:szCs w:val="24"/>
        </w:rPr>
        <w:t xml:space="preserve"> dan</w:t>
      </w:r>
      <w:r w:rsidRPr="00FB57D5">
        <w:rPr>
          <w:sz w:val="24"/>
          <w:szCs w:val="24"/>
        </w:rPr>
        <w:t xml:space="preserve"> </w:t>
      </w:r>
      <w:proofErr w:type="spellStart"/>
      <w:r w:rsidRPr="00FB57D5">
        <w:rPr>
          <w:sz w:val="24"/>
          <w:szCs w:val="24"/>
        </w:rPr>
        <w:t>menjelaskan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pasar </w:t>
      </w:r>
      <w:proofErr w:type="spellStart"/>
      <w:r w:rsidRPr="00FB57D5">
        <w:rPr>
          <w:sz w:val="24"/>
          <w:szCs w:val="24"/>
        </w:rPr>
        <w:t>percaya</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prospek</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masa </w:t>
      </w:r>
      <w:proofErr w:type="spellStart"/>
      <w:r w:rsidRPr="00FB57D5">
        <w:rPr>
          <w:sz w:val="24"/>
          <w:szCs w:val="24"/>
        </w:rPr>
        <w:t>depan</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tersebut</w:t>
      </w:r>
      <w:proofErr w:type="spellEnd"/>
      <w:r w:rsidRPr="00FB57D5">
        <w:rPr>
          <w:sz w:val="24"/>
          <w:szCs w:val="24"/>
        </w:rPr>
        <w:t xml:space="preserve">. Perusahaan </w:t>
      </w:r>
      <w:proofErr w:type="spellStart"/>
      <w:r w:rsidRPr="00FB57D5">
        <w:rPr>
          <w:sz w:val="24"/>
          <w:szCs w:val="24"/>
        </w:rPr>
        <w:t>mampu</w:t>
      </w:r>
      <w:proofErr w:type="spellEnd"/>
      <w:r w:rsidRPr="00FB57D5">
        <w:rPr>
          <w:sz w:val="24"/>
          <w:szCs w:val="24"/>
        </w:rPr>
        <w:t xml:space="preserve"> </w:t>
      </w:r>
      <w:proofErr w:type="spellStart"/>
      <w:r w:rsidRPr="00FB57D5">
        <w:rPr>
          <w:sz w:val="24"/>
          <w:szCs w:val="24"/>
        </w:rPr>
        <w:t>menciptakan</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bagi</w:t>
      </w:r>
      <w:proofErr w:type="spellEnd"/>
      <w:r w:rsidRPr="00FB57D5">
        <w:rPr>
          <w:sz w:val="24"/>
          <w:szCs w:val="24"/>
        </w:rPr>
        <w:t xml:space="preserve"> </w:t>
      </w:r>
      <w:proofErr w:type="spellStart"/>
      <w:r w:rsidRPr="00FB57D5">
        <w:rPr>
          <w:sz w:val="24"/>
          <w:szCs w:val="24"/>
        </w:rPr>
        <w:t>pemegang</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w:t>
      </w:r>
    </w:p>
    <w:p w14:paraId="4C569A69" w14:textId="4B72E1A1" w:rsidR="00ED0148" w:rsidRPr="00FB57D5" w:rsidRDefault="00ED0148" w:rsidP="006C6C12">
      <w:pPr>
        <w:pStyle w:val="ListParagraph"/>
        <w:numPr>
          <w:ilvl w:val="1"/>
          <w:numId w:val="13"/>
        </w:numPr>
        <w:suppressAutoHyphens/>
        <w:spacing w:line="360" w:lineRule="auto"/>
        <w:ind w:left="810" w:hanging="450"/>
        <w:contextualSpacing w:val="0"/>
        <w:rPr>
          <w:sz w:val="24"/>
          <w:szCs w:val="24"/>
        </w:rPr>
      </w:pPr>
      <w:proofErr w:type="spellStart"/>
      <w:r w:rsidRPr="00FB57D5">
        <w:rPr>
          <w:sz w:val="24"/>
          <w:szCs w:val="24"/>
        </w:rPr>
        <w:t>Analisis</w:t>
      </w:r>
      <w:proofErr w:type="spellEnd"/>
      <w:r w:rsidRPr="00FB57D5">
        <w:rPr>
          <w:sz w:val="24"/>
          <w:szCs w:val="24"/>
        </w:rPr>
        <w:t xml:space="preserve"> </w:t>
      </w:r>
      <w:proofErr w:type="spellStart"/>
      <w:r w:rsidRPr="00FB57D5">
        <w:rPr>
          <w:sz w:val="24"/>
          <w:szCs w:val="24"/>
        </w:rPr>
        <w:t>Deskriptif</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Harga Saham Perusahaan</w:t>
      </w:r>
    </w:p>
    <w:p w14:paraId="316E90D4" w14:textId="54D0A3CD" w:rsidR="00ED0148" w:rsidRDefault="00ED0148" w:rsidP="006C6C12">
      <w:pPr>
        <w:pStyle w:val="ListParagraph"/>
        <w:autoSpaceDE w:val="0"/>
        <w:autoSpaceDN w:val="0"/>
        <w:adjustRightInd w:val="0"/>
        <w:spacing w:line="360" w:lineRule="auto"/>
        <w:ind w:left="810" w:firstLine="720"/>
        <w:jc w:val="both"/>
        <w:rPr>
          <w:sz w:val="24"/>
          <w:szCs w:val="24"/>
        </w:rPr>
      </w:pPr>
      <w:r w:rsidRPr="00701914">
        <w:rPr>
          <w:sz w:val="24"/>
          <w:szCs w:val="24"/>
        </w:rPr>
        <w:t>S</w:t>
      </w:r>
      <w:r w:rsidRPr="00FB57D5">
        <w:rPr>
          <w:sz w:val="24"/>
          <w:szCs w:val="24"/>
        </w:rPr>
        <w:t xml:space="preserve">aham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tanda</w:t>
      </w:r>
      <w:proofErr w:type="spellEnd"/>
      <w:r w:rsidRPr="00FB57D5">
        <w:rPr>
          <w:sz w:val="24"/>
          <w:szCs w:val="24"/>
        </w:rPr>
        <w:t xml:space="preserve"> </w:t>
      </w:r>
      <w:proofErr w:type="spellStart"/>
      <w:r w:rsidRPr="00FB57D5">
        <w:rPr>
          <w:sz w:val="24"/>
          <w:szCs w:val="24"/>
        </w:rPr>
        <w:t>penyertaan</w:t>
      </w:r>
      <w:proofErr w:type="spellEnd"/>
      <w:r w:rsidRPr="00FB57D5">
        <w:rPr>
          <w:sz w:val="24"/>
          <w:szCs w:val="24"/>
        </w:rPr>
        <w:t xml:space="preserve"> modal </w:t>
      </w:r>
      <w:proofErr w:type="spellStart"/>
      <w:r w:rsidRPr="00FB57D5">
        <w:rPr>
          <w:sz w:val="24"/>
          <w:szCs w:val="24"/>
        </w:rPr>
        <w:t>seseorang</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badan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suatu</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perseroan</w:t>
      </w:r>
      <w:proofErr w:type="spellEnd"/>
      <w:r w:rsidRPr="00FB57D5">
        <w:rPr>
          <w:sz w:val="24"/>
          <w:szCs w:val="24"/>
        </w:rPr>
        <w:t xml:space="preserve"> </w:t>
      </w:r>
      <w:proofErr w:type="spellStart"/>
      <w:r w:rsidRPr="00FB57D5">
        <w:rPr>
          <w:sz w:val="24"/>
          <w:szCs w:val="24"/>
        </w:rPr>
        <w:t>terbatas</w:t>
      </w:r>
      <w:proofErr w:type="spellEnd"/>
      <w:r w:rsidRPr="00FB57D5">
        <w:rPr>
          <w:sz w:val="24"/>
          <w:szCs w:val="24"/>
        </w:rPr>
        <w:t xml:space="preserve"> </w:t>
      </w:r>
      <w:proofErr w:type="spellStart"/>
      <w:r w:rsidRPr="00FB57D5">
        <w:rPr>
          <w:sz w:val="24"/>
          <w:szCs w:val="24"/>
        </w:rPr>
        <w:t>sehingga</w:t>
      </w:r>
      <w:proofErr w:type="spellEnd"/>
      <w:r w:rsidRPr="00FB57D5">
        <w:rPr>
          <w:sz w:val="24"/>
          <w:szCs w:val="24"/>
        </w:rPr>
        <w:t xml:space="preserve"> </w:t>
      </w:r>
      <w:proofErr w:type="spellStart"/>
      <w:r w:rsidRPr="00FB57D5">
        <w:rPr>
          <w:sz w:val="24"/>
          <w:szCs w:val="24"/>
        </w:rPr>
        <w:t>pihak</w:t>
      </w:r>
      <w:proofErr w:type="spellEnd"/>
      <w:r w:rsidRPr="00FB57D5">
        <w:rPr>
          <w:sz w:val="24"/>
          <w:szCs w:val="24"/>
        </w:rPr>
        <w:t xml:space="preserve"> yang </w:t>
      </w:r>
      <w:proofErr w:type="spellStart"/>
      <w:r w:rsidRPr="00FB57D5">
        <w:rPr>
          <w:sz w:val="24"/>
          <w:szCs w:val="24"/>
        </w:rPr>
        <w:t>melakukan</w:t>
      </w:r>
      <w:proofErr w:type="spellEnd"/>
      <w:r w:rsidRPr="00FB57D5">
        <w:rPr>
          <w:sz w:val="24"/>
          <w:szCs w:val="24"/>
        </w:rPr>
        <w:t xml:space="preserve"> </w:t>
      </w:r>
      <w:proofErr w:type="spellStart"/>
      <w:r w:rsidRPr="00FB57D5">
        <w:rPr>
          <w:sz w:val="24"/>
          <w:szCs w:val="24"/>
        </w:rPr>
        <w:t>penyertaan</w:t>
      </w:r>
      <w:proofErr w:type="spellEnd"/>
      <w:r w:rsidRPr="00FB57D5">
        <w:rPr>
          <w:sz w:val="24"/>
          <w:szCs w:val="24"/>
        </w:rPr>
        <w:t xml:space="preserve"> modal </w:t>
      </w:r>
      <w:proofErr w:type="spellStart"/>
      <w:r w:rsidRPr="00FB57D5">
        <w:rPr>
          <w:sz w:val="24"/>
          <w:szCs w:val="24"/>
        </w:rPr>
        <w:t>tersebut</w:t>
      </w:r>
      <w:proofErr w:type="spellEnd"/>
      <w:r w:rsidRPr="00FB57D5">
        <w:rPr>
          <w:sz w:val="24"/>
          <w:szCs w:val="24"/>
        </w:rPr>
        <w:t xml:space="preserve"> </w:t>
      </w:r>
      <w:proofErr w:type="spellStart"/>
      <w:r w:rsidRPr="00FB57D5">
        <w:rPr>
          <w:sz w:val="24"/>
          <w:szCs w:val="24"/>
        </w:rPr>
        <w:t>memiliki</w:t>
      </w:r>
      <w:proofErr w:type="spellEnd"/>
      <w:r w:rsidRPr="00FB57D5">
        <w:rPr>
          <w:sz w:val="24"/>
          <w:szCs w:val="24"/>
        </w:rPr>
        <w:t xml:space="preserve"> </w:t>
      </w:r>
      <w:proofErr w:type="spellStart"/>
      <w:r w:rsidRPr="00FB57D5">
        <w:rPr>
          <w:sz w:val="24"/>
          <w:szCs w:val="24"/>
        </w:rPr>
        <w:t>klaim</w:t>
      </w:r>
      <w:proofErr w:type="spellEnd"/>
      <w:r w:rsidRPr="00FB57D5">
        <w:rPr>
          <w:sz w:val="24"/>
          <w:szCs w:val="24"/>
        </w:rPr>
        <w:t xml:space="preserve"> </w:t>
      </w:r>
      <w:proofErr w:type="spellStart"/>
      <w:r w:rsidRPr="00FB57D5">
        <w:rPr>
          <w:sz w:val="24"/>
          <w:szCs w:val="24"/>
        </w:rPr>
        <w:t>atas</w:t>
      </w:r>
      <w:proofErr w:type="spellEnd"/>
      <w:r w:rsidRPr="00FB57D5">
        <w:rPr>
          <w:sz w:val="24"/>
          <w:szCs w:val="24"/>
        </w:rPr>
        <w:t xml:space="preserve"> </w:t>
      </w:r>
      <w:proofErr w:type="spellStart"/>
      <w:r w:rsidRPr="00FB57D5">
        <w:rPr>
          <w:sz w:val="24"/>
          <w:szCs w:val="24"/>
        </w:rPr>
        <w:t>pendapatan</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aset</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dan </w:t>
      </w:r>
      <w:proofErr w:type="spellStart"/>
      <w:r w:rsidRPr="00FB57D5">
        <w:rPr>
          <w:sz w:val="24"/>
          <w:szCs w:val="24"/>
        </w:rPr>
        <w:t>berhak</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hadir</w:t>
      </w:r>
      <w:proofErr w:type="spellEnd"/>
      <w:r w:rsidRPr="00FB57D5">
        <w:rPr>
          <w:sz w:val="24"/>
          <w:szCs w:val="24"/>
        </w:rPr>
        <w:t xml:space="preserve"> </w:t>
      </w:r>
      <w:proofErr w:type="spellStart"/>
      <w:r w:rsidRPr="00FB57D5">
        <w:rPr>
          <w:sz w:val="24"/>
          <w:szCs w:val="24"/>
        </w:rPr>
        <w:t>dalam</w:t>
      </w:r>
      <w:proofErr w:type="spellEnd"/>
      <w:r w:rsidRPr="00FB57D5">
        <w:rPr>
          <w:sz w:val="24"/>
          <w:szCs w:val="24"/>
        </w:rPr>
        <w:t xml:space="preserve"> </w:t>
      </w:r>
      <w:proofErr w:type="spellStart"/>
      <w:r w:rsidRPr="00FB57D5">
        <w:rPr>
          <w:sz w:val="24"/>
          <w:szCs w:val="24"/>
        </w:rPr>
        <w:t>Rapat</w:t>
      </w:r>
      <w:proofErr w:type="spellEnd"/>
      <w:r w:rsidRPr="00FB57D5">
        <w:rPr>
          <w:sz w:val="24"/>
          <w:szCs w:val="24"/>
        </w:rPr>
        <w:t xml:space="preserve"> Umum </w:t>
      </w:r>
      <w:proofErr w:type="spellStart"/>
      <w:r w:rsidRPr="00FB57D5">
        <w:rPr>
          <w:sz w:val="24"/>
          <w:szCs w:val="24"/>
        </w:rPr>
        <w:t>Pemegang</w:t>
      </w:r>
      <w:proofErr w:type="spellEnd"/>
      <w:r w:rsidRPr="00FB57D5">
        <w:rPr>
          <w:sz w:val="24"/>
          <w:szCs w:val="24"/>
        </w:rPr>
        <w:t xml:space="preserve"> Saham (RUPS). Saham juga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diartikan</w:t>
      </w:r>
      <w:proofErr w:type="spellEnd"/>
      <w:r w:rsidRPr="00FB57D5">
        <w:rPr>
          <w:sz w:val="24"/>
          <w:szCs w:val="24"/>
        </w:rPr>
        <w:t xml:space="preserve">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tanda</w:t>
      </w:r>
      <w:proofErr w:type="spellEnd"/>
      <w:r w:rsidRPr="00FB57D5">
        <w:rPr>
          <w:sz w:val="24"/>
          <w:szCs w:val="24"/>
        </w:rPr>
        <w:t xml:space="preserve"> </w:t>
      </w:r>
      <w:proofErr w:type="spellStart"/>
      <w:r w:rsidRPr="00FB57D5">
        <w:rPr>
          <w:sz w:val="24"/>
          <w:szCs w:val="24"/>
        </w:rPr>
        <w:t>kepemilikan</w:t>
      </w:r>
      <w:proofErr w:type="spellEnd"/>
      <w:r w:rsidRPr="00FB57D5">
        <w:rPr>
          <w:sz w:val="24"/>
          <w:szCs w:val="24"/>
        </w:rPr>
        <w:t xml:space="preserve"> </w:t>
      </w:r>
      <w:proofErr w:type="spellStart"/>
      <w:r w:rsidRPr="00FB57D5">
        <w:rPr>
          <w:sz w:val="24"/>
          <w:szCs w:val="24"/>
        </w:rPr>
        <w:t>seeorang</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badan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suatu</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perseroan</w:t>
      </w:r>
      <w:proofErr w:type="spellEnd"/>
      <w:r w:rsidRPr="00FB57D5">
        <w:rPr>
          <w:sz w:val="24"/>
          <w:szCs w:val="24"/>
        </w:rPr>
        <w:t xml:space="preserve"> </w:t>
      </w:r>
      <w:proofErr w:type="spellStart"/>
      <w:r w:rsidRPr="00FB57D5">
        <w:rPr>
          <w:sz w:val="24"/>
          <w:szCs w:val="24"/>
        </w:rPr>
        <w:t>terbatas</w:t>
      </w:r>
      <w:proofErr w:type="spellEnd"/>
      <w:r w:rsidRPr="00FB57D5">
        <w:rPr>
          <w:sz w:val="24"/>
          <w:szCs w:val="24"/>
        </w:rPr>
        <w:t xml:space="preserve">. Saham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FB57D5">
        <w:rPr>
          <w:sz w:val="24"/>
          <w:szCs w:val="24"/>
        </w:rPr>
        <w:t>pemegang</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tersebut</w:t>
      </w:r>
      <w:proofErr w:type="spellEnd"/>
      <w:r w:rsidRPr="00FB57D5">
        <w:rPr>
          <w:sz w:val="24"/>
          <w:szCs w:val="24"/>
        </w:rPr>
        <w:t xml:space="preserve"> </w:t>
      </w:r>
      <w:proofErr w:type="spellStart"/>
      <w:r w:rsidRPr="00FB57D5">
        <w:rPr>
          <w:sz w:val="24"/>
          <w:szCs w:val="24"/>
        </w:rPr>
        <w:t>merupakan</w:t>
      </w:r>
      <w:proofErr w:type="spellEnd"/>
      <w:r w:rsidRPr="00FB57D5">
        <w:rPr>
          <w:sz w:val="24"/>
          <w:szCs w:val="24"/>
        </w:rPr>
        <w:t xml:space="preserve"> </w:t>
      </w:r>
      <w:proofErr w:type="spellStart"/>
      <w:r w:rsidRPr="00FB57D5">
        <w:rPr>
          <w:sz w:val="24"/>
          <w:szCs w:val="24"/>
        </w:rPr>
        <w:t>pemilik</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yang </w:t>
      </w:r>
      <w:proofErr w:type="spellStart"/>
      <w:r w:rsidRPr="00FB57D5">
        <w:rPr>
          <w:sz w:val="24"/>
          <w:szCs w:val="24"/>
        </w:rPr>
        <w:t>menerbitkan</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yang </w:t>
      </w:r>
      <w:proofErr w:type="spellStart"/>
      <w:r w:rsidRPr="00FB57D5">
        <w:rPr>
          <w:sz w:val="24"/>
          <w:szCs w:val="24"/>
        </w:rPr>
        <w:t>bersangkutan</w:t>
      </w:r>
      <w:proofErr w:type="spellEnd"/>
      <w:r w:rsidRPr="00FB57D5">
        <w:rPr>
          <w:sz w:val="24"/>
          <w:szCs w:val="24"/>
        </w:rPr>
        <w:t xml:space="preserve">. Saham </w:t>
      </w:r>
      <w:proofErr w:type="spellStart"/>
      <w:r w:rsidRPr="00FB57D5">
        <w:rPr>
          <w:sz w:val="24"/>
          <w:szCs w:val="24"/>
        </w:rPr>
        <w:t>dari</w:t>
      </w:r>
      <w:proofErr w:type="spellEnd"/>
      <w:r w:rsidRPr="00FB57D5">
        <w:rPr>
          <w:sz w:val="24"/>
          <w:szCs w:val="24"/>
        </w:rPr>
        <w:t xml:space="preserve"> 48 </w:t>
      </w:r>
      <w:proofErr w:type="spellStart"/>
      <w:r w:rsidRPr="00FB57D5">
        <w:rPr>
          <w:sz w:val="24"/>
          <w:szCs w:val="24"/>
        </w:rPr>
        <w:t>sampel</w:t>
      </w:r>
      <w:proofErr w:type="spellEnd"/>
      <w:r w:rsidRPr="00FB57D5">
        <w:rPr>
          <w:sz w:val="24"/>
          <w:szCs w:val="24"/>
        </w:rPr>
        <w:t xml:space="preserve">/data </w:t>
      </w:r>
      <w:proofErr w:type="spellStart"/>
      <w:r w:rsidRPr="00FB57D5">
        <w:rPr>
          <w:sz w:val="24"/>
          <w:szCs w:val="24"/>
        </w:rPr>
        <w:t>perusahaan</w:t>
      </w:r>
      <w:proofErr w:type="spellEnd"/>
      <w:r w:rsidRPr="00FB57D5">
        <w:rPr>
          <w:sz w:val="24"/>
          <w:szCs w:val="24"/>
        </w:rPr>
        <w:t xml:space="preserve"> pada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BEI </w:t>
      </w:r>
      <w:proofErr w:type="spellStart"/>
      <w:r w:rsidRPr="00FB57D5">
        <w:rPr>
          <w:sz w:val="24"/>
          <w:szCs w:val="24"/>
        </w:rPr>
        <w:t>periode</w:t>
      </w:r>
      <w:proofErr w:type="spellEnd"/>
      <w:r w:rsidRPr="00FB57D5">
        <w:rPr>
          <w:sz w:val="24"/>
          <w:szCs w:val="24"/>
        </w:rPr>
        <w:t xml:space="preserve"> 2019 – 2021 yang </w:t>
      </w:r>
      <w:proofErr w:type="spellStart"/>
      <w:r w:rsidRPr="00FB57D5">
        <w:rPr>
          <w:sz w:val="24"/>
          <w:szCs w:val="24"/>
        </w:rPr>
        <w:t>diteliti</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minimum </w:t>
      </w:r>
      <w:proofErr w:type="spellStart"/>
      <w:r w:rsidRPr="00FB57D5">
        <w:rPr>
          <w:sz w:val="24"/>
          <w:szCs w:val="24"/>
        </w:rPr>
        <w:t>sebesar</w:t>
      </w:r>
      <w:proofErr w:type="spellEnd"/>
      <w:r w:rsidRPr="00FB57D5">
        <w:rPr>
          <w:sz w:val="24"/>
          <w:szCs w:val="24"/>
        </w:rPr>
        <w:t xml:space="preserve"> 21</w:t>
      </w:r>
      <w:r w:rsidR="004755CE">
        <w:rPr>
          <w:sz w:val="24"/>
          <w:szCs w:val="24"/>
        </w:rPr>
        <w:t>,</w:t>
      </w:r>
      <w:r w:rsidRPr="00FB57D5">
        <w:rPr>
          <w:sz w:val="24"/>
          <w:szCs w:val="24"/>
        </w:rPr>
        <w:t xml:space="preserve">91%, </w:t>
      </w:r>
      <w:proofErr w:type="spellStart"/>
      <w:r w:rsidRPr="00FB57D5">
        <w:rPr>
          <w:sz w:val="24"/>
          <w:szCs w:val="24"/>
        </w:rPr>
        <w:t>nilai</w:t>
      </w:r>
      <w:proofErr w:type="spellEnd"/>
      <w:r w:rsidRPr="00FB57D5">
        <w:rPr>
          <w:sz w:val="24"/>
          <w:szCs w:val="24"/>
        </w:rPr>
        <w:t xml:space="preserve"> </w:t>
      </w:r>
      <w:proofErr w:type="spellStart"/>
      <w:r w:rsidRPr="00FB57D5">
        <w:rPr>
          <w:sz w:val="24"/>
          <w:szCs w:val="24"/>
        </w:rPr>
        <w:t>maksimum</w:t>
      </w:r>
      <w:proofErr w:type="spellEnd"/>
      <w:r w:rsidRPr="00FB57D5">
        <w:rPr>
          <w:sz w:val="24"/>
          <w:szCs w:val="24"/>
        </w:rPr>
        <w:t xml:space="preserve"> </w:t>
      </w:r>
      <w:proofErr w:type="spellStart"/>
      <w:r w:rsidRPr="00FB57D5">
        <w:rPr>
          <w:sz w:val="24"/>
          <w:szCs w:val="24"/>
        </w:rPr>
        <w:t>sebesar</w:t>
      </w:r>
      <w:proofErr w:type="spellEnd"/>
      <w:r w:rsidRPr="00FB57D5">
        <w:rPr>
          <w:sz w:val="24"/>
          <w:szCs w:val="24"/>
        </w:rPr>
        <w:t xml:space="preserve"> 33,03% dan </w:t>
      </w:r>
      <w:proofErr w:type="spellStart"/>
      <w:r w:rsidRPr="00FB57D5">
        <w:rPr>
          <w:sz w:val="24"/>
          <w:szCs w:val="24"/>
        </w:rPr>
        <w:t>nilai</w:t>
      </w:r>
      <w:proofErr w:type="spellEnd"/>
      <w:r w:rsidRPr="00FB57D5">
        <w:rPr>
          <w:sz w:val="24"/>
          <w:szCs w:val="24"/>
        </w:rPr>
        <w:t xml:space="preserve"> rata-rata </w:t>
      </w:r>
      <w:proofErr w:type="spellStart"/>
      <w:r w:rsidRPr="00FB57D5">
        <w:rPr>
          <w:sz w:val="24"/>
          <w:szCs w:val="24"/>
        </w:rPr>
        <w:t>sebesar</w:t>
      </w:r>
      <w:proofErr w:type="spellEnd"/>
      <w:r w:rsidRPr="00FB57D5">
        <w:rPr>
          <w:sz w:val="24"/>
          <w:szCs w:val="24"/>
        </w:rPr>
        <w:t xml:space="preserve"> 28,8457</w:t>
      </w:r>
      <w:proofErr w:type="gramStart"/>
      <w:r w:rsidRPr="00FB57D5">
        <w:rPr>
          <w:sz w:val="24"/>
          <w:szCs w:val="24"/>
        </w:rPr>
        <w:t>% .</w:t>
      </w:r>
      <w:proofErr w:type="gramEnd"/>
      <w:r w:rsidRPr="00FB57D5">
        <w:rPr>
          <w:sz w:val="24"/>
          <w:szCs w:val="24"/>
        </w:rPr>
        <w:t xml:space="preserve"> </w:t>
      </w:r>
    </w:p>
    <w:p w14:paraId="6D4684B6" w14:textId="77777777" w:rsidR="006C6C12" w:rsidRPr="00FB57D5" w:rsidRDefault="006C6C12" w:rsidP="006C6C12">
      <w:pPr>
        <w:pStyle w:val="ListParagraph"/>
        <w:autoSpaceDE w:val="0"/>
        <w:autoSpaceDN w:val="0"/>
        <w:adjustRightInd w:val="0"/>
        <w:spacing w:line="360" w:lineRule="auto"/>
        <w:ind w:left="810" w:firstLine="720"/>
        <w:jc w:val="both"/>
        <w:rPr>
          <w:sz w:val="24"/>
          <w:szCs w:val="24"/>
        </w:rPr>
      </w:pPr>
    </w:p>
    <w:p w14:paraId="79B6D0F4" w14:textId="6328C052" w:rsidR="00ED0148" w:rsidRPr="00FB57D5" w:rsidRDefault="00ED0148" w:rsidP="006C6C12">
      <w:pPr>
        <w:autoSpaceDE w:val="0"/>
        <w:autoSpaceDN w:val="0"/>
        <w:adjustRightInd w:val="0"/>
        <w:spacing w:line="360" w:lineRule="auto"/>
        <w:ind w:firstLine="810"/>
        <w:jc w:val="both"/>
        <w:rPr>
          <w:sz w:val="24"/>
          <w:szCs w:val="24"/>
        </w:rPr>
      </w:pPr>
      <w:proofErr w:type="spellStart"/>
      <w:r w:rsidRPr="00FB57D5">
        <w:rPr>
          <w:sz w:val="24"/>
          <w:szCs w:val="24"/>
        </w:rPr>
        <w:lastRenderedPageBreak/>
        <w:t>Pembahasan</w:t>
      </w:r>
      <w:proofErr w:type="spellEnd"/>
      <w:r w:rsidRPr="00FB57D5">
        <w:rPr>
          <w:sz w:val="24"/>
          <w:szCs w:val="24"/>
        </w:rPr>
        <w:t>:</w:t>
      </w:r>
    </w:p>
    <w:p w14:paraId="1173BB87" w14:textId="41F25D21" w:rsidR="00ED0148" w:rsidRDefault="00ED0148" w:rsidP="006C6C12">
      <w:pPr>
        <w:pStyle w:val="ListParagraph"/>
        <w:autoSpaceDE w:val="0"/>
        <w:autoSpaceDN w:val="0"/>
        <w:adjustRightInd w:val="0"/>
        <w:spacing w:line="360" w:lineRule="auto"/>
        <w:ind w:left="810" w:firstLine="720"/>
        <w:jc w:val="both"/>
        <w:rPr>
          <w:sz w:val="24"/>
          <w:szCs w:val="24"/>
        </w:rPr>
      </w:pP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yang </w:t>
      </w:r>
      <w:proofErr w:type="spellStart"/>
      <w:r w:rsidRPr="00FB57D5">
        <w:rPr>
          <w:sz w:val="24"/>
          <w:szCs w:val="24"/>
        </w:rPr>
        <w:t>semakin</w:t>
      </w:r>
      <w:proofErr w:type="spellEnd"/>
      <w:r w:rsidRPr="00FB57D5">
        <w:rPr>
          <w:sz w:val="24"/>
          <w:szCs w:val="24"/>
        </w:rPr>
        <w:t xml:space="preserve"> naik,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FB57D5">
        <w:rPr>
          <w:sz w:val="24"/>
          <w:szCs w:val="24"/>
        </w:rPr>
        <w:t>semakin</w:t>
      </w:r>
      <w:proofErr w:type="spellEnd"/>
      <w:r w:rsidRPr="00FB57D5">
        <w:rPr>
          <w:sz w:val="24"/>
          <w:szCs w:val="24"/>
        </w:rPr>
        <w:t xml:space="preserve"> </w:t>
      </w:r>
      <w:proofErr w:type="spellStart"/>
      <w:r w:rsidRPr="00FB57D5">
        <w:rPr>
          <w:sz w:val="24"/>
          <w:szCs w:val="24"/>
        </w:rPr>
        <w:t>besar</w:t>
      </w:r>
      <w:proofErr w:type="spellEnd"/>
      <w:r w:rsidRPr="00FB57D5">
        <w:rPr>
          <w:sz w:val="24"/>
          <w:szCs w:val="24"/>
        </w:rPr>
        <w:t xml:space="preserve"> </w:t>
      </w:r>
      <w:proofErr w:type="spellStart"/>
      <w:r w:rsidRPr="00FB57D5">
        <w:rPr>
          <w:sz w:val="24"/>
          <w:szCs w:val="24"/>
        </w:rPr>
        <w:t>bukti</w:t>
      </w:r>
      <w:proofErr w:type="spellEnd"/>
      <w:r w:rsidRPr="00FB57D5">
        <w:rPr>
          <w:sz w:val="24"/>
          <w:szCs w:val="24"/>
        </w:rPr>
        <w:t xml:space="preserve"> </w:t>
      </w:r>
      <w:proofErr w:type="spellStart"/>
      <w:r w:rsidRPr="00FB57D5">
        <w:rPr>
          <w:sz w:val="24"/>
          <w:szCs w:val="24"/>
        </w:rPr>
        <w:t>kepemilikan</w:t>
      </w:r>
      <w:proofErr w:type="spellEnd"/>
      <w:r w:rsidRPr="00FB57D5">
        <w:rPr>
          <w:sz w:val="24"/>
          <w:szCs w:val="24"/>
        </w:rPr>
        <w:t xml:space="preserve"> </w:t>
      </w:r>
      <w:proofErr w:type="spellStart"/>
      <w:r w:rsidRPr="00FB57D5">
        <w:rPr>
          <w:sz w:val="24"/>
          <w:szCs w:val="24"/>
        </w:rPr>
        <w:t>atas</w:t>
      </w:r>
      <w:proofErr w:type="spellEnd"/>
      <w:r w:rsidRPr="00FB57D5">
        <w:rPr>
          <w:sz w:val="24"/>
          <w:szCs w:val="24"/>
        </w:rPr>
        <w:t xml:space="preserve"> </w:t>
      </w:r>
      <w:proofErr w:type="spellStart"/>
      <w:r w:rsidRPr="00FB57D5">
        <w:rPr>
          <w:sz w:val="24"/>
          <w:szCs w:val="24"/>
        </w:rPr>
        <w:t>sebuah</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tersebut</w:t>
      </w:r>
      <w:proofErr w:type="spellEnd"/>
      <w:r w:rsidRPr="00FB57D5">
        <w:rPr>
          <w:sz w:val="24"/>
          <w:szCs w:val="24"/>
        </w:rPr>
        <w:t xml:space="preserve">. Maka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disimpulkan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adalah</w:t>
      </w:r>
      <w:proofErr w:type="spellEnd"/>
      <w:r w:rsidRPr="00FB57D5">
        <w:rPr>
          <w:sz w:val="24"/>
          <w:szCs w:val="24"/>
        </w:rPr>
        <w:t xml:space="preserve"> </w:t>
      </w:r>
      <w:proofErr w:type="spellStart"/>
      <w:r w:rsidRPr="00FB57D5">
        <w:rPr>
          <w:sz w:val="24"/>
          <w:szCs w:val="24"/>
        </w:rPr>
        <w:t>kepemilikan</w:t>
      </w:r>
      <w:proofErr w:type="spellEnd"/>
      <w:r w:rsidRPr="00FB57D5">
        <w:rPr>
          <w:sz w:val="24"/>
          <w:szCs w:val="24"/>
        </w:rPr>
        <w:t xml:space="preserve"> modal pada </w:t>
      </w:r>
      <w:proofErr w:type="spellStart"/>
      <w:r w:rsidRPr="00FB57D5">
        <w:rPr>
          <w:sz w:val="24"/>
          <w:szCs w:val="24"/>
        </w:rPr>
        <w:t>suatu</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w:t>
      </w:r>
      <w:proofErr w:type="spellStart"/>
      <w:r w:rsidRPr="00FB57D5">
        <w:rPr>
          <w:sz w:val="24"/>
          <w:szCs w:val="24"/>
        </w:rPr>
        <w:t>perseroan</w:t>
      </w:r>
      <w:proofErr w:type="spellEnd"/>
      <w:r w:rsidRPr="00FB57D5">
        <w:rPr>
          <w:sz w:val="24"/>
          <w:szCs w:val="24"/>
        </w:rPr>
        <w:t xml:space="preserve"> </w:t>
      </w:r>
      <w:proofErr w:type="spellStart"/>
      <w:r w:rsidRPr="00FB57D5">
        <w:rPr>
          <w:sz w:val="24"/>
          <w:szCs w:val="24"/>
        </w:rPr>
        <w:t>terbatas</w:t>
      </w:r>
      <w:proofErr w:type="spellEnd"/>
      <w:r w:rsidRPr="00FB57D5">
        <w:rPr>
          <w:sz w:val="24"/>
          <w:szCs w:val="24"/>
        </w:rPr>
        <w:t xml:space="preserve"> </w:t>
      </w:r>
      <w:proofErr w:type="spellStart"/>
      <w:r w:rsidRPr="00FB57D5">
        <w:rPr>
          <w:sz w:val="24"/>
          <w:szCs w:val="24"/>
        </w:rPr>
        <w:t>semakin</w:t>
      </w:r>
      <w:proofErr w:type="spellEnd"/>
      <w:r w:rsidRPr="00FB57D5">
        <w:rPr>
          <w:sz w:val="24"/>
          <w:szCs w:val="24"/>
        </w:rPr>
        <w:t xml:space="preserve"> </w:t>
      </w:r>
      <w:proofErr w:type="spellStart"/>
      <w:r w:rsidRPr="00FB57D5">
        <w:rPr>
          <w:sz w:val="24"/>
          <w:szCs w:val="24"/>
        </w:rPr>
        <w:t>besar</w:t>
      </w:r>
      <w:proofErr w:type="spellEnd"/>
      <w:r w:rsidRPr="00FB57D5">
        <w:rPr>
          <w:sz w:val="24"/>
          <w:szCs w:val="24"/>
        </w:rPr>
        <w:t>.</w:t>
      </w:r>
    </w:p>
    <w:p w14:paraId="2E885161" w14:textId="77777777" w:rsidR="006C6C12" w:rsidRPr="006C6C12" w:rsidRDefault="006C6C12" w:rsidP="006C6C12">
      <w:pPr>
        <w:autoSpaceDE w:val="0"/>
        <w:autoSpaceDN w:val="0"/>
        <w:adjustRightInd w:val="0"/>
        <w:spacing w:line="360" w:lineRule="auto"/>
        <w:jc w:val="both"/>
        <w:rPr>
          <w:b/>
          <w:bCs/>
          <w:sz w:val="24"/>
          <w:szCs w:val="24"/>
        </w:rPr>
      </w:pPr>
    </w:p>
    <w:p w14:paraId="1FEDDCEC" w14:textId="77777777" w:rsidR="00ED0148" w:rsidRPr="00FB57D5" w:rsidRDefault="00ED0148" w:rsidP="006C6C12">
      <w:pPr>
        <w:pStyle w:val="ListParagraph"/>
        <w:numPr>
          <w:ilvl w:val="0"/>
          <w:numId w:val="40"/>
        </w:numPr>
        <w:suppressAutoHyphens/>
        <w:spacing w:line="360" w:lineRule="auto"/>
        <w:ind w:left="360"/>
        <w:contextualSpacing w:val="0"/>
        <w:rPr>
          <w:b/>
          <w:bCs/>
          <w:sz w:val="24"/>
          <w:szCs w:val="24"/>
        </w:rPr>
      </w:pPr>
      <w:r w:rsidRPr="00FB57D5">
        <w:rPr>
          <w:b/>
          <w:bCs/>
          <w:sz w:val="24"/>
          <w:szCs w:val="24"/>
        </w:rPr>
        <w:t xml:space="preserve">Uji </w:t>
      </w:r>
      <w:proofErr w:type="spellStart"/>
      <w:r w:rsidRPr="00FB57D5">
        <w:rPr>
          <w:b/>
          <w:bCs/>
          <w:sz w:val="24"/>
          <w:szCs w:val="24"/>
        </w:rPr>
        <w:t>Asumsi</w:t>
      </w:r>
      <w:proofErr w:type="spellEnd"/>
      <w:r w:rsidRPr="00FB57D5">
        <w:rPr>
          <w:b/>
          <w:bCs/>
          <w:sz w:val="24"/>
          <w:szCs w:val="24"/>
        </w:rPr>
        <w:t xml:space="preserve"> </w:t>
      </w:r>
      <w:proofErr w:type="spellStart"/>
      <w:r w:rsidRPr="00FB57D5">
        <w:rPr>
          <w:b/>
          <w:bCs/>
          <w:sz w:val="24"/>
          <w:szCs w:val="24"/>
        </w:rPr>
        <w:t>Klasik</w:t>
      </w:r>
      <w:proofErr w:type="spellEnd"/>
    </w:p>
    <w:p w14:paraId="03410A07" w14:textId="07814849" w:rsidR="00ED0148" w:rsidRPr="00FB57D5" w:rsidRDefault="00ED0148" w:rsidP="006C6C12">
      <w:pPr>
        <w:spacing w:line="360" w:lineRule="auto"/>
        <w:ind w:right="112" w:firstLine="720"/>
        <w:jc w:val="both"/>
        <w:rPr>
          <w:sz w:val="24"/>
          <w:szCs w:val="24"/>
        </w:rPr>
      </w:pPr>
      <w:r w:rsidRPr="00FB57D5">
        <w:rPr>
          <w:sz w:val="24"/>
          <w:szCs w:val="24"/>
        </w:rPr>
        <w:t xml:space="preserve">Uji </w:t>
      </w:r>
      <w:proofErr w:type="spellStart"/>
      <w:r w:rsidRPr="00FB57D5">
        <w:rPr>
          <w:sz w:val="24"/>
          <w:szCs w:val="24"/>
        </w:rPr>
        <w:t>Asumsi</w:t>
      </w:r>
      <w:proofErr w:type="spellEnd"/>
      <w:r w:rsidRPr="00FB57D5">
        <w:rPr>
          <w:sz w:val="24"/>
          <w:szCs w:val="24"/>
        </w:rPr>
        <w:t xml:space="preserve"> </w:t>
      </w:r>
      <w:proofErr w:type="spellStart"/>
      <w:r w:rsidRPr="00FB57D5">
        <w:rPr>
          <w:sz w:val="24"/>
          <w:szCs w:val="24"/>
        </w:rPr>
        <w:t>klasik</w:t>
      </w:r>
      <w:proofErr w:type="spellEnd"/>
      <w:r w:rsidRPr="00FB57D5">
        <w:rPr>
          <w:sz w:val="24"/>
          <w:szCs w:val="24"/>
        </w:rPr>
        <w:t xml:space="preserve"> </w:t>
      </w:r>
      <w:proofErr w:type="spellStart"/>
      <w:r w:rsidRPr="00FB57D5">
        <w:rPr>
          <w:sz w:val="24"/>
          <w:szCs w:val="24"/>
        </w:rPr>
        <w:t>merupakan</w:t>
      </w:r>
      <w:proofErr w:type="spellEnd"/>
      <w:r w:rsidRPr="00FB57D5">
        <w:rPr>
          <w:sz w:val="24"/>
          <w:szCs w:val="24"/>
        </w:rPr>
        <w:t xml:space="preserve"> </w:t>
      </w:r>
      <w:proofErr w:type="spellStart"/>
      <w:r w:rsidRPr="00FB57D5">
        <w:rPr>
          <w:sz w:val="24"/>
          <w:szCs w:val="24"/>
        </w:rPr>
        <w:t>syarat</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melakukan</w:t>
      </w:r>
      <w:proofErr w:type="spellEnd"/>
      <w:r w:rsidRPr="00FB57D5">
        <w:rPr>
          <w:sz w:val="24"/>
          <w:szCs w:val="24"/>
        </w:rPr>
        <w:t xml:space="preserve"> </w:t>
      </w:r>
      <w:proofErr w:type="spellStart"/>
      <w:r w:rsidRPr="00FB57D5">
        <w:rPr>
          <w:sz w:val="24"/>
          <w:szCs w:val="24"/>
        </w:rPr>
        <w:t>analisis</w:t>
      </w:r>
      <w:proofErr w:type="spellEnd"/>
      <w:r w:rsidRPr="00FB57D5">
        <w:rPr>
          <w:sz w:val="24"/>
          <w:szCs w:val="24"/>
        </w:rPr>
        <w:t xml:space="preserve"> </w:t>
      </w:r>
      <w:proofErr w:type="spellStart"/>
      <w:r w:rsidRPr="00FB57D5">
        <w:rPr>
          <w:sz w:val="24"/>
          <w:szCs w:val="24"/>
        </w:rPr>
        <w:t>regresi</w:t>
      </w:r>
      <w:proofErr w:type="spellEnd"/>
      <w:r w:rsidRPr="00FB57D5">
        <w:rPr>
          <w:sz w:val="24"/>
          <w:szCs w:val="24"/>
        </w:rPr>
        <w:t xml:space="preserve">, agar </w:t>
      </w:r>
      <w:proofErr w:type="spellStart"/>
      <w:r w:rsidRPr="00FB57D5">
        <w:rPr>
          <w:sz w:val="24"/>
          <w:szCs w:val="24"/>
        </w:rPr>
        <w:t>regresi</w:t>
      </w:r>
      <w:proofErr w:type="spellEnd"/>
      <w:r w:rsidRPr="00FB57D5">
        <w:rPr>
          <w:sz w:val="24"/>
          <w:szCs w:val="24"/>
        </w:rPr>
        <w:t xml:space="preserve">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estimasi</w:t>
      </w:r>
      <w:proofErr w:type="spellEnd"/>
      <w:r w:rsidRPr="00FB57D5">
        <w:rPr>
          <w:sz w:val="24"/>
          <w:szCs w:val="24"/>
        </w:rPr>
        <w:t xml:space="preserve"> </w:t>
      </w:r>
      <w:proofErr w:type="spellStart"/>
      <w:r w:rsidRPr="00FB57D5">
        <w:rPr>
          <w:sz w:val="24"/>
          <w:szCs w:val="24"/>
        </w:rPr>
        <w:t>bisa</w:t>
      </w:r>
      <w:proofErr w:type="spellEnd"/>
      <w:r w:rsidRPr="00FB57D5">
        <w:rPr>
          <w:sz w:val="24"/>
          <w:szCs w:val="24"/>
        </w:rPr>
        <w:t xml:space="preserve"> </w:t>
      </w:r>
      <w:proofErr w:type="spellStart"/>
      <w:r w:rsidRPr="00FB57D5">
        <w:rPr>
          <w:sz w:val="24"/>
          <w:szCs w:val="24"/>
        </w:rPr>
        <w:t>tepat</w:t>
      </w:r>
      <w:proofErr w:type="spellEnd"/>
      <w:r w:rsidRPr="00FB57D5">
        <w:rPr>
          <w:sz w:val="24"/>
          <w:szCs w:val="24"/>
        </w:rPr>
        <w:t>/</w:t>
      </w:r>
      <w:proofErr w:type="spellStart"/>
      <w:r w:rsidRPr="00FB57D5">
        <w:rPr>
          <w:sz w:val="24"/>
          <w:szCs w:val="24"/>
        </w:rPr>
        <w:t>tidak</w:t>
      </w:r>
      <w:proofErr w:type="spellEnd"/>
      <w:r w:rsidRPr="00FB57D5">
        <w:rPr>
          <w:sz w:val="24"/>
          <w:szCs w:val="24"/>
        </w:rPr>
        <w:t xml:space="preserve"> bias/</w:t>
      </w:r>
      <w:proofErr w:type="spellStart"/>
      <w:r w:rsidRPr="00FB57D5">
        <w:rPr>
          <w:sz w:val="24"/>
          <w:szCs w:val="24"/>
        </w:rPr>
        <w:t>tidak</w:t>
      </w:r>
      <w:proofErr w:type="spellEnd"/>
      <w:r w:rsidRPr="00FB57D5">
        <w:rPr>
          <w:sz w:val="24"/>
          <w:szCs w:val="24"/>
        </w:rPr>
        <w:t xml:space="preserve"> </w:t>
      </w:r>
      <w:proofErr w:type="spellStart"/>
      <w:r w:rsidRPr="00FB57D5">
        <w:rPr>
          <w:sz w:val="24"/>
          <w:szCs w:val="24"/>
        </w:rPr>
        <w:t>menyimpang</w:t>
      </w:r>
      <w:proofErr w:type="spellEnd"/>
      <w:r w:rsidRPr="00FB57D5">
        <w:rPr>
          <w:sz w:val="24"/>
          <w:szCs w:val="24"/>
        </w:rPr>
        <w:t>. (</w:t>
      </w:r>
      <w:proofErr w:type="spellStart"/>
      <w:r w:rsidRPr="00FB57D5">
        <w:rPr>
          <w:sz w:val="24"/>
          <w:szCs w:val="24"/>
        </w:rPr>
        <w:t>Catatan</w:t>
      </w:r>
      <w:proofErr w:type="spellEnd"/>
      <w:r w:rsidRPr="00FB57D5">
        <w:rPr>
          <w:sz w:val="24"/>
          <w:szCs w:val="24"/>
        </w:rPr>
        <w:t xml:space="preserve">: </w:t>
      </w:r>
      <w:proofErr w:type="spellStart"/>
      <w:r w:rsidRPr="00FB57D5">
        <w:rPr>
          <w:sz w:val="24"/>
          <w:szCs w:val="24"/>
        </w:rPr>
        <w:t>regresi</w:t>
      </w:r>
      <w:proofErr w:type="spellEnd"/>
      <w:r w:rsidRPr="00FB57D5">
        <w:rPr>
          <w:sz w:val="24"/>
          <w:szCs w:val="24"/>
        </w:rPr>
        <w:t xml:space="preserve"> </w:t>
      </w:r>
      <w:proofErr w:type="spellStart"/>
      <w:r w:rsidRPr="00FB57D5">
        <w:rPr>
          <w:sz w:val="24"/>
          <w:szCs w:val="24"/>
        </w:rPr>
        <w:t>sbg</w:t>
      </w:r>
      <w:proofErr w:type="spellEnd"/>
      <w:r w:rsidRPr="00FB57D5">
        <w:rPr>
          <w:sz w:val="24"/>
          <w:szCs w:val="24"/>
        </w:rPr>
        <w:t xml:space="preserve"> </w:t>
      </w:r>
      <w:proofErr w:type="spellStart"/>
      <w:r w:rsidRPr="00FB57D5">
        <w:rPr>
          <w:sz w:val="24"/>
          <w:szCs w:val="24"/>
        </w:rPr>
        <w:t>estimasi</w:t>
      </w:r>
      <w:proofErr w:type="spellEnd"/>
      <w:r w:rsidRPr="00FB57D5">
        <w:rPr>
          <w:sz w:val="24"/>
          <w:szCs w:val="24"/>
        </w:rPr>
        <w:t xml:space="preserve"> </w:t>
      </w:r>
      <w:proofErr w:type="spellStart"/>
      <w:r w:rsidRPr="00FB57D5">
        <w:rPr>
          <w:sz w:val="24"/>
          <w:szCs w:val="24"/>
        </w:rPr>
        <w:t>yaitu</w:t>
      </w:r>
      <w:proofErr w:type="spellEnd"/>
      <w:r w:rsidRPr="00FB57D5">
        <w:rPr>
          <w:sz w:val="24"/>
          <w:szCs w:val="24"/>
        </w:rPr>
        <w:t xml:space="preserve"> </w:t>
      </w:r>
      <w:proofErr w:type="spellStart"/>
      <w:r w:rsidRPr="00FB57D5">
        <w:rPr>
          <w:sz w:val="24"/>
          <w:szCs w:val="24"/>
        </w:rPr>
        <w:t>mengestimasi</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Y</w:t>
      </w:r>
      <w:r w:rsidR="006C6C12">
        <w:rPr>
          <w:sz w:val="24"/>
          <w:szCs w:val="24"/>
        </w:rPr>
        <w:t xml:space="preserve"> </w:t>
      </w:r>
      <w:r w:rsidRPr="00FB57D5">
        <w:rPr>
          <w:sz w:val="24"/>
          <w:szCs w:val="24"/>
        </w:rPr>
        <w:t>/</w:t>
      </w:r>
      <w:r w:rsidR="006C6C12">
        <w:rPr>
          <w:sz w:val="24"/>
          <w:szCs w:val="24"/>
        </w:rPr>
        <w:t xml:space="preserve"> </w:t>
      </w:r>
      <w:proofErr w:type="spellStart"/>
      <w:r w:rsidRPr="00FB57D5">
        <w:rPr>
          <w:sz w:val="24"/>
          <w:szCs w:val="24"/>
        </w:rPr>
        <w:t>dependen</w:t>
      </w:r>
      <w:proofErr w:type="spellEnd"/>
      <w:r w:rsidRPr="00FB57D5">
        <w:rPr>
          <w:sz w:val="24"/>
          <w:szCs w:val="24"/>
        </w:rPr>
        <w:t xml:space="preserve"> </w:t>
      </w:r>
      <w:proofErr w:type="spellStart"/>
      <w:r w:rsidRPr="00FB57D5">
        <w:rPr>
          <w:sz w:val="24"/>
          <w:szCs w:val="24"/>
        </w:rPr>
        <w:t>berdasarkan</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X</w:t>
      </w:r>
      <w:r w:rsidR="006C6C12">
        <w:rPr>
          <w:sz w:val="24"/>
          <w:szCs w:val="24"/>
        </w:rPr>
        <w:t xml:space="preserve"> </w:t>
      </w:r>
      <w:r w:rsidRPr="00FB57D5">
        <w:rPr>
          <w:sz w:val="24"/>
          <w:szCs w:val="24"/>
        </w:rPr>
        <w:t>/</w:t>
      </w:r>
      <w:r w:rsidR="006C6C12">
        <w:rPr>
          <w:sz w:val="24"/>
          <w:szCs w:val="24"/>
        </w:rPr>
        <w:t xml:space="preserve"> variable </w:t>
      </w:r>
      <w:proofErr w:type="spellStart"/>
      <w:r w:rsidRPr="00FB57D5">
        <w:rPr>
          <w:sz w:val="24"/>
          <w:szCs w:val="24"/>
        </w:rPr>
        <w:t>independen</w:t>
      </w:r>
      <w:proofErr w:type="spellEnd"/>
      <w:r w:rsidRPr="00FB57D5">
        <w:rPr>
          <w:sz w:val="24"/>
          <w:szCs w:val="24"/>
        </w:rPr>
        <w:t>).</w:t>
      </w:r>
    </w:p>
    <w:p w14:paraId="712A5C2C" w14:textId="77777777" w:rsidR="00ED0148" w:rsidRPr="00FB57D5" w:rsidRDefault="00ED0148" w:rsidP="006C6C12">
      <w:pPr>
        <w:pStyle w:val="ListParagraph"/>
        <w:numPr>
          <w:ilvl w:val="1"/>
          <w:numId w:val="39"/>
        </w:numPr>
        <w:spacing w:line="480" w:lineRule="auto"/>
        <w:ind w:left="450" w:hanging="450"/>
        <w:jc w:val="both"/>
        <w:rPr>
          <w:sz w:val="24"/>
          <w:szCs w:val="24"/>
        </w:rPr>
      </w:pPr>
      <w:r w:rsidRPr="00FB57D5">
        <w:rPr>
          <w:sz w:val="24"/>
          <w:szCs w:val="24"/>
        </w:rPr>
        <w:t xml:space="preserve">Uji </w:t>
      </w:r>
      <w:proofErr w:type="spellStart"/>
      <w:r w:rsidRPr="00FB57D5">
        <w:rPr>
          <w:sz w:val="24"/>
          <w:szCs w:val="24"/>
        </w:rPr>
        <w:t>Multikolinearitas</w:t>
      </w:r>
      <w:proofErr w:type="spellEnd"/>
    </w:p>
    <w:p w14:paraId="011EF595" w14:textId="15504B0C" w:rsidR="00ED0148" w:rsidRPr="00FB57D5" w:rsidRDefault="00ED0148" w:rsidP="00ED0148">
      <w:pPr>
        <w:pStyle w:val="Caption"/>
        <w:jc w:val="center"/>
        <w:rPr>
          <w:b w:val="0"/>
          <w:bCs w:val="0"/>
        </w:rPr>
      </w:pPr>
      <w:bookmarkStart w:id="3" w:name="_Toc129563332"/>
      <w:r w:rsidRPr="00FB57D5">
        <w:rPr>
          <w:b w:val="0"/>
          <w:bCs w:val="0"/>
        </w:rPr>
        <w:t>Tabel</w:t>
      </w:r>
      <w:r>
        <w:rPr>
          <w:b w:val="0"/>
          <w:bCs w:val="0"/>
        </w:rPr>
        <w:t xml:space="preserve"> </w:t>
      </w:r>
      <w:r w:rsidR="006C6C12">
        <w:rPr>
          <w:b w:val="0"/>
          <w:bCs w:val="0"/>
        </w:rPr>
        <w:t>7.</w:t>
      </w:r>
      <w:r w:rsidRPr="00FB57D5">
        <w:rPr>
          <w:b w:val="0"/>
          <w:bCs w:val="0"/>
        </w:rPr>
        <w:t xml:space="preserve"> Hasil Uji </w:t>
      </w:r>
      <w:proofErr w:type="spellStart"/>
      <w:r w:rsidRPr="00FB57D5">
        <w:rPr>
          <w:b w:val="0"/>
          <w:bCs w:val="0"/>
        </w:rPr>
        <w:t>Multikolinearitas</w:t>
      </w:r>
      <w:bookmarkEnd w:id="3"/>
      <w:proofErr w:type="spellEnd"/>
    </w:p>
    <w:tbl>
      <w:tblPr>
        <w:tblW w:w="8506" w:type="dxa"/>
        <w:tblLayout w:type="fixed"/>
        <w:tblCellMar>
          <w:left w:w="0" w:type="dxa"/>
          <w:right w:w="0" w:type="dxa"/>
        </w:tblCellMar>
        <w:tblLook w:val="0000" w:firstRow="0" w:lastRow="0" w:firstColumn="0" w:lastColumn="0" w:noHBand="0" w:noVBand="0"/>
      </w:tblPr>
      <w:tblGrid>
        <w:gridCol w:w="608"/>
        <w:gridCol w:w="978"/>
        <w:gridCol w:w="1104"/>
        <w:gridCol w:w="1106"/>
        <w:gridCol w:w="1217"/>
        <w:gridCol w:w="848"/>
        <w:gridCol w:w="848"/>
        <w:gridCol w:w="938"/>
        <w:gridCol w:w="859"/>
      </w:tblGrid>
      <w:tr w:rsidR="00ED0148" w:rsidRPr="006C6C12" w14:paraId="30E8F60D" w14:textId="77777777" w:rsidTr="006C6C12">
        <w:trPr>
          <w:cantSplit/>
          <w:trHeight w:val="281"/>
        </w:trPr>
        <w:tc>
          <w:tcPr>
            <w:tcW w:w="8506" w:type="dxa"/>
            <w:gridSpan w:val="9"/>
            <w:tcBorders>
              <w:bottom w:val="single" w:sz="4" w:space="0" w:color="auto"/>
            </w:tcBorders>
            <w:shd w:val="clear" w:color="auto" w:fill="auto"/>
            <w:vAlign w:val="center"/>
          </w:tcPr>
          <w:p w14:paraId="1BC00769" w14:textId="77777777" w:rsidR="00ED0148" w:rsidRPr="004755CE" w:rsidRDefault="00ED0148" w:rsidP="007A12B0">
            <w:pPr>
              <w:autoSpaceDE w:val="0"/>
              <w:autoSpaceDN w:val="0"/>
              <w:adjustRightInd w:val="0"/>
              <w:spacing w:line="320" w:lineRule="atLeast"/>
              <w:ind w:left="60" w:right="60"/>
              <w:jc w:val="center"/>
              <w:rPr>
                <w:color w:val="010205"/>
                <w:lang w:val="en-ID"/>
              </w:rPr>
            </w:pPr>
            <w:proofErr w:type="spellStart"/>
            <w:r w:rsidRPr="004755CE">
              <w:rPr>
                <w:color w:val="010205"/>
                <w:sz w:val="24"/>
                <w:szCs w:val="24"/>
                <w:lang w:val="en-ID"/>
              </w:rPr>
              <w:t>Coefficients</w:t>
            </w:r>
            <w:r w:rsidRPr="004755CE">
              <w:rPr>
                <w:color w:val="010205"/>
                <w:sz w:val="24"/>
                <w:szCs w:val="24"/>
                <w:vertAlign w:val="superscript"/>
                <w:lang w:val="en-ID"/>
              </w:rPr>
              <w:t>a</w:t>
            </w:r>
            <w:proofErr w:type="spellEnd"/>
          </w:p>
        </w:tc>
      </w:tr>
      <w:tr w:rsidR="00ED0148" w:rsidRPr="006C6C12" w14:paraId="766C1C67" w14:textId="77777777" w:rsidTr="006C6C12">
        <w:trPr>
          <w:cantSplit/>
          <w:trHeight w:val="578"/>
        </w:trPr>
        <w:tc>
          <w:tcPr>
            <w:tcW w:w="1586" w:type="dxa"/>
            <w:gridSpan w:val="2"/>
            <w:vMerge w:val="restart"/>
            <w:tcBorders>
              <w:top w:val="single" w:sz="4" w:space="0" w:color="auto"/>
            </w:tcBorders>
            <w:shd w:val="clear" w:color="auto" w:fill="auto"/>
            <w:vAlign w:val="bottom"/>
          </w:tcPr>
          <w:p w14:paraId="74342AD2" w14:textId="77777777" w:rsidR="00ED0148" w:rsidRPr="006C6C12" w:rsidRDefault="00ED0148" w:rsidP="007A12B0">
            <w:pPr>
              <w:autoSpaceDE w:val="0"/>
              <w:autoSpaceDN w:val="0"/>
              <w:adjustRightInd w:val="0"/>
              <w:spacing w:line="320" w:lineRule="atLeast"/>
              <w:ind w:left="60" w:right="60"/>
              <w:rPr>
                <w:color w:val="264A60"/>
                <w:lang w:val="en-ID"/>
              </w:rPr>
            </w:pPr>
            <w:r w:rsidRPr="006C6C12">
              <w:rPr>
                <w:color w:val="264A60"/>
                <w:lang w:val="en-ID"/>
              </w:rPr>
              <w:t>Model</w:t>
            </w:r>
          </w:p>
        </w:tc>
        <w:tc>
          <w:tcPr>
            <w:tcW w:w="2210" w:type="dxa"/>
            <w:gridSpan w:val="2"/>
            <w:tcBorders>
              <w:top w:val="single" w:sz="4" w:space="0" w:color="auto"/>
            </w:tcBorders>
            <w:shd w:val="clear" w:color="auto" w:fill="auto"/>
            <w:vAlign w:val="bottom"/>
          </w:tcPr>
          <w:p w14:paraId="105BB789" w14:textId="77777777" w:rsidR="00ED0148" w:rsidRPr="006C6C12" w:rsidRDefault="00ED0148" w:rsidP="007A12B0">
            <w:pPr>
              <w:autoSpaceDE w:val="0"/>
              <w:autoSpaceDN w:val="0"/>
              <w:adjustRightInd w:val="0"/>
              <w:spacing w:line="320" w:lineRule="atLeast"/>
              <w:ind w:left="60" w:right="60"/>
              <w:jc w:val="center"/>
              <w:rPr>
                <w:color w:val="264A60"/>
                <w:lang w:val="en-ID"/>
              </w:rPr>
            </w:pPr>
            <w:r w:rsidRPr="006C6C12">
              <w:rPr>
                <w:color w:val="264A60"/>
                <w:lang w:val="en-ID"/>
              </w:rPr>
              <w:t>Unstandardized Coefficients</w:t>
            </w:r>
          </w:p>
        </w:tc>
        <w:tc>
          <w:tcPr>
            <w:tcW w:w="1217" w:type="dxa"/>
            <w:tcBorders>
              <w:top w:val="single" w:sz="4" w:space="0" w:color="auto"/>
            </w:tcBorders>
            <w:shd w:val="clear" w:color="auto" w:fill="auto"/>
            <w:vAlign w:val="bottom"/>
          </w:tcPr>
          <w:p w14:paraId="299CBA98" w14:textId="77777777" w:rsidR="00ED0148" w:rsidRPr="006C6C12" w:rsidRDefault="00ED0148" w:rsidP="007A12B0">
            <w:pPr>
              <w:autoSpaceDE w:val="0"/>
              <w:autoSpaceDN w:val="0"/>
              <w:adjustRightInd w:val="0"/>
              <w:spacing w:line="320" w:lineRule="atLeast"/>
              <w:ind w:left="60" w:right="60"/>
              <w:jc w:val="center"/>
              <w:rPr>
                <w:color w:val="264A60"/>
                <w:lang w:val="en-ID"/>
              </w:rPr>
            </w:pPr>
            <w:r w:rsidRPr="006C6C12">
              <w:rPr>
                <w:color w:val="264A60"/>
                <w:lang w:val="en-ID"/>
              </w:rPr>
              <w:t>Standardized Coefficients</w:t>
            </w:r>
          </w:p>
        </w:tc>
        <w:tc>
          <w:tcPr>
            <w:tcW w:w="848" w:type="dxa"/>
            <w:vMerge w:val="restart"/>
            <w:tcBorders>
              <w:top w:val="single" w:sz="4" w:space="0" w:color="auto"/>
            </w:tcBorders>
            <w:shd w:val="clear" w:color="auto" w:fill="auto"/>
            <w:vAlign w:val="bottom"/>
          </w:tcPr>
          <w:p w14:paraId="7CAF190E" w14:textId="77777777" w:rsidR="00ED0148" w:rsidRPr="006C6C12" w:rsidRDefault="00ED0148" w:rsidP="007A12B0">
            <w:pPr>
              <w:autoSpaceDE w:val="0"/>
              <w:autoSpaceDN w:val="0"/>
              <w:adjustRightInd w:val="0"/>
              <w:spacing w:line="320" w:lineRule="atLeast"/>
              <w:ind w:left="60" w:right="60"/>
              <w:jc w:val="center"/>
              <w:rPr>
                <w:color w:val="264A60"/>
                <w:lang w:val="en-ID"/>
              </w:rPr>
            </w:pPr>
            <w:r w:rsidRPr="006C6C12">
              <w:rPr>
                <w:color w:val="264A60"/>
                <w:lang w:val="en-ID"/>
              </w:rPr>
              <w:t>t</w:t>
            </w:r>
          </w:p>
        </w:tc>
        <w:tc>
          <w:tcPr>
            <w:tcW w:w="848" w:type="dxa"/>
            <w:vMerge w:val="restart"/>
            <w:tcBorders>
              <w:top w:val="single" w:sz="4" w:space="0" w:color="auto"/>
            </w:tcBorders>
            <w:shd w:val="clear" w:color="auto" w:fill="auto"/>
            <w:vAlign w:val="bottom"/>
          </w:tcPr>
          <w:p w14:paraId="646124FF" w14:textId="77777777" w:rsidR="00ED0148" w:rsidRPr="006C6C12" w:rsidRDefault="00ED0148" w:rsidP="007A12B0">
            <w:pPr>
              <w:autoSpaceDE w:val="0"/>
              <w:autoSpaceDN w:val="0"/>
              <w:adjustRightInd w:val="0"/>
              <w:spacing w:line="320" w:lineRule="atLeast"/>
              <w:ind w:left="60" w:right="60"/>
              <w:jc w:val="center"/>
              <w:rPr>
                <w:color w:val="264A60"/>
                <w:lang w:val="en-ID"/>
              </w:rPr>
            </w:pPr>
            <w:r w:rsidRPr="006C6C12">
              <w:rPr>
                <w:color w:val="264A60"/>
                <w:lang w:val="en-ID"/>
              </w:rPr>
              <w:t>Sig.</w:t>
            </w:r>
          </w:p>
        </w:tc>
        <w:tc>
          <w:tcPr>
            <w:tcW w:w="1797" w:type="dxa"/>
            <w:gridSpan w:val="2"/>
            <w:tcBorders>
              <w:top w:val="single" w:sz="4" w:space="0" w:color="auto"/>
            </w:tcBorders>
            <w:shd w:val="clear" w:color="auto" w:fill="auto"/>
            <w:vAlign w:val="bottom"/>
          </w:tcPr>
          <w:p w14:paraId="7DD52EAA" w14:textId="77777777" w:rsidR="00ED0148" w:rsidRPr="006C6C12" w:rsidRDefault="00ED0148" w:rsidP="007A12B0">
            <w:pPr>
              <w:autoSpaceDE w:val="0"/>
              <w:autoSpaceDN w:val="0"/>
              <w:adjustRightInd w:val="0"/>
              <w:spacing w:line="320" w:lineRule="atLeast"/>
              <w:ind w:left="60" w:right="60"/>
              <w:jc w:val="center"/>
              <w:rPr>
                <w:color w:val="264A60"/>
                <w:lang w:val="en-ID"/>
              </w:rPr>
            </w:pPr>
            <w:r w:rsidRPr="006C6C12">
              <w:rPr>
                <w:color w:val="264A60"/>
                <w:lang w:val="en-ID"/>
              </w:rPr>
              <w:t>Collinearity Statistics</w:t>
            </w:r>
          </w:p>
        </w:tc>
      </w:tr>
      <w:tr w:rsidR="00ED0148" w:rsidRPr="006C6C12" w14:paraId="782FD03A" w14:textId="77777777" w:rsidTr="006C6C12">
        <w:trPr>
          <w:cantSplit/>
          <w:trHeight w:val="281"/>
        </w:trPr>
        <w:tc>
          <w:tcPr>
            <w:tcW w:w="1586" w:type="dxa"/>
            <w:gridSpan w:val="2"/>
            <w:vMerge/>
            <w:tcBorders>
              <w:bottom w:val="single" w:sz="4" w:space="0" w:color="auto"/>
            </w:tcBorders>
            <w:shd w:val="clear" w:color="auto" w:fill="auto"/>
            <w:vAlign w:val="bottom"/>
          </w:tcPr>
          <w:p w14:paraId="2C8A83F2" w14:textId="77777777" w:rsidR="00ED0148" w:rsidRPr="006C6C12" w:rsidRDefault="00ED0148" w:rsidP="007A12B0">
            <w:pPr>
              <w:autoSpaceDE w:val="0"/>
              <w:autoSpaceDN w:val="0"/>
              <w:adjustRightInd w:val="0"/>
              <w:rPr>
                <w:color w:val="264A60"/>
                <w:lang w:val="en-ID"/>
              </w:rPr>
            </w:pPr>
          </w:p>
        </w:tc>
        <w:tc>
          <w:tcPr>
            <w:tcW w:w="1104" w:type="dxa"/>
            <w:tcBorders>
              <w:bottom w:val="single" w:sz="4" w:space="0" w:color="auto"/>
            </w:tcBorders>
            <w:shd w:val="clear" w:color="auto" w:fill="auto"/>
            <w:vAlign w:val="bottom"/>
          </w:tcPr>
          <w:p w14:paraId="58F49D60" w14:textId="77777777" w:rsidR="00ED0148" w:rsidRPr="006C6C12" w:rsidRDefault="00ED0148" w:rsidP="007A12B0">
            <w:pPr>
              <w:autoSpaceDE w:val="0"/>
              <w:autoSpaceDN w:val="0"/>
              <w:adjustRightInd w:val="0"/>
              <w:spacing w:line="320" w:lineRule="atLeast"/>
              <w:ind w:left="60" w:right="60"/>
              <w:jc w:val="center"/>
              <w:rPr>
                <w:color w:val="264A60"/>
                <w:lang w:val="en-ID"/>
              </w:rPr>
            </w:pPr>
            <w:r w:rsidRPr="006C6C12">
              <w:rPr>
                <w:color w:val="264A60"/>
                <w:lang w:val="en-ID"/>
              </w:rPr>
              <w:t>B</w:t>
            </w:r>
          </w:p>
        </w:tc>
        <w:tc>
          <w:tcPr>
            <w:tcW w:w="1106" w:type="dxa"/>
            <w:tcBorders>
              <w:bottom w:val="single" w:sz="4" w:space="0" w:color="auto"/>
            </w:tcBorders>
            <w:shd w:val="clear" w:color="auto" w:fill="auto"/>
            <w:vAlign w:val="bottom"/>
          </w:tcPr>
          <w:p w14:paraId="3B464A23" w14:textId="77777777" w:rsidR="00ED0148" w:rsidRPr="006C6C12" w:rsidRDefault="00ED0148" w:rsidP="007A12B0">
            <w:pPr>
              <w:autoSpaceDE w:val="0"/>
              <w:autoSpaceDN w:val="0"/>
              <w:adjustRightInd w:val="0"/>
              <w:spacing w:line="320" w:lineRule="atLeast"/>
              <w:ind w:left="60" w:right="60"/>
              <w:jc w:val="center"/>
              <w:rPr>
                <w:color w:val="264A60"/>
                <w:lang w:val="en-ID"/>
              </w:rPr>
            </w:pPr>
            <w:r w:rsidRPr="006C6C12">
              <w:rPr>
                <w:color w:val="264A60"/>
                <w:lang w:val="en-ID"/>
              </w:rPr>
              <w:t>Std. Error</w:t>
            </w:r>
          </w:p>
        </w:tc>
        <w:tc>
          <w:tcPr>
            <w:tcW w:w="1217" w:type="dxa"/>
            <w:tcBorders>
              <w:bottom w:val="single" w:sz="4" w:space="0" w:color="auto"/>
            </w:tcBorders>
            <w:shd w:val="clear" w:color="auto" w:fill="auto"/>
            <w:vAlign w:val="bottom"/>
          </w:tcPr>
          <w:p w14:paraId="1296E786" w14:textId="77777777" w:rsidR="00ED0148" w:rsidRPr="006C6C12" w:rsidRDefault="00ED0148" w:rsidP="007A12B0">
            <w:pPr>
              <w:autoSpaceDE w:val="0"/>
              <w:autoSpaceDN w:val="0"/>
              <w:adjustRightInd w:val="0"/>
              <w:spacing w:line="320" w:lineRule="atLeast"/>
              <w:ind w:left="60" w:right="60"/>
              <w:jc w:val="center"/>
              <w:rPr>
                <w:color w:val="264A60"/>
                <w:lang w:val="en-ID"/>
              </w:rPr>
            </w:pPr>
            <w:r w:rsidRPr="006C6C12">
              <w:rPr>
                <w:color w:val="264A60"/>
                <w:lang w:val="en-ID"/>
              </w:rPr>
              <w:t>Beta</w:t>
            </w:r>
          </w:p>
        </w:tc>
        <w:tc>
          <w:tcPr>
            <w:tcW w:w="848" w:type="dxa"/>
            <w:vMerge/>
            <w:tcBorders>
              <w:bottom w:val="single" w:sz="4" w:space="0" w:color="auto"/>
            </w:tcBorders>
            <w:shd w:val="clear" w:color="auto" w:fill="auto"/>
            <w:vAlign w:val="bottom"/>
          </w:tcPr>
          <w:p w14:paraId="423CCC1B" w14:textId="77777777" w:rsidR="00ED0148" w:rsidRPr="006C6C12" w:rsidRDefault="00ED0148" w:rsidP="007A12B0">
            <w:pPr>
              <w:autoSpaceDE w:val="0"/>
              <w:autoSpaceDN w:val="0"/>
              <w:adjustRightInd w:val="0"/>
              <w:rPr>
                <w:color w:val="264A60"/>
                <w:lang w:val="en-ID"/>
              </w:rPr>
            </w:pPr>
          </w:p>
        </w:tc>
        <w:tc>
          <w:tcPr>
            <w:tcW w:w="848" w:type="dxa"/>
            <w:vMerge/>
            <w:tcBorders>
              <w:bottom w:val="single" w:sz="4" w:space="0" w:color="auto"/>
            </w:tcBorders>
            <w:shd w:val="clear" w:color="auto" w:fill="auto"/>
            <w:vAlign w:val="bottom"/>
          </w:tcPr>
          <w:p w14:paraId="316F0C24" w14:textId="77777777" w:rsidR="00ED0148" w:rsidRPr="006C6C12" w:rsidRDefault="00ED0148" w:rsidP="007A12B0">
            <w:pPr>
              <w:autoSpaceDE w:val="0"/>
              <w:autoSpaceDN w:val="0"/>
              <w:adjustRightInd w:val="0"/>
              <w:rPr>
                <w:color w:val="264A60"/>
                <w:lang w:val="en-ID"/>
              </w:rPr>
            </w:pPr>
          </w:p>
        </w:tc>
        <w:tc>
          <w:tcPr>
            <w:tcW w:w="938" w:type="dxa"/>
            <w:tcBorders>
              <w:bottom w:val="single" w:sz="4" w:space="0" w:color="auto"/>
            </w:tcBorders>
            <w:shd w:val="clear" w:color="auto" w:fill="auto"/>
            <w:vAlign w:val="bottom"/>
          </w:tcPr>
          <w:p w14:paraId="0C317CE0" w14:textId="77777777" w:rsidR="00ED0148" w:rsidRPr="006C6C12" w:rsidRDefault="00ED0148" w:rsidP="007A12B0">
            <w:pPr>
              <w:autoSpaceDE w:val="0"/>
              <w:autoSpaceDN w:val="0"/>
              <w:adjustRightInd w:val="0"/>
              <w:spacing w:line="320" w:lineRule="atLeast"/>
              <w:ind w:left="60" w:right="60"/>
              <w:jc w:val="center"/>
              <w:rPr>
                <w:color w:val="264A60"/>
                <w:lang w:val="en-ID"/>
              </w:rPr>
            </w:pPr>
            <w:r w:rsidRPr="006C6C12">
              <w:rPr>
                <w:color w:val="264A60"/>
                <w:lang w:val="en-ID"/>
              </w:rPr>
              <w:t>Tolerance</w:t>
            </w:r>
          </w:p>
        </w:tc>
        <w:tc>
          <w:tcPr>
            <w:tcW w:w="859" w:type="dxa"/>
            <w:tcBorders>
              <w:bottom w:val="single" w:sz="4" w:space="0" w:color="auto"/>
            </w:tcBorders>
            <w:shd w:val="clear" w:color="auto" w:fill="auto"/>
            <w:vAlign w:val="bottom"/>
          </w:tcPr>
          <w:p w14:paraId="61904EE7" w14:textId="77777777" w:rsidR="00ED0148" w:rsidRPr="006C6C12" w:rsidRDefault="00ED0148" w:rsidP="007A12B0">
            <w:pPr>
              <w:autoSpaceDE w:val="0"/>
              <w:autoSpaceDN w:val="0"/>
              <w:adjustRightInd w:val="0"/>
              <w:spacing w:line="320" w:lineRule="atLeast"/>
              <w:ind w:left="60" w:right="60"/>
              <w:jc w:val="center"/>
              <w:rPr>
                <w:color w:val="264A60"/>
                <w:lang w:val="en-ID"/>
              </w:rPr>
            </w:pPr>
            <w:r w:rsidRPr="006C6C12">
              <w:rPr>
                <w:color w:val="264A60"/>
                <w:lang w:val="en-ID"/>
              </w:rPr>
              <w:t>VIF</w:t>
            </w:r>
          </w:p>
        </w:tc>
      </w:tr>
      <w:tr w:rsidR="00ED0148" w:rsidRPr="006C6C12" w14:paraId="5A5B70C2" w14:textId="77777777" w:rsidTr="006C6C12">
        <w:trPr>
          <w:cantSplit/>
          <w:trHeight w:val="295"/>
        </w:trPr>
        <w:tc>
          <w:tcPr>
            <w:tcW w:w="608" w:type="dxa"/>
            <w:vMerge w:val="restart"/>
            <w:tcBorders>
              <w:top w:val="single" w:sz="4" w:space="0" w:color="auto"/>
            </w:tcBorders>
            <w:shd w:val="clear" w:color="auto" w:fill="auto"/>
          </w:tcPr>
          <w:p w14:paraId="5D5438E1" w14:textId="77777777" w:rsidR="00ED0148" w:rsidRPr="006C6C12" w:rsidRDefault="00ED0148" w:rsidP="007A12B0">
            <w:pPr>
              <w:autoSpaceDE w:val="0"/>
              <w:autoSpaceDN w:val="0"/>
              <w:adjustRightInd w:val="0"/>
              <w:spacing w:line="320" w:lineRule="atLeast"/>
              <w:ind w:left="60" w:right="60"/>
              <w:rPr>
                <w:color w:val="264A60"/>
                <w:lang w:val="en-ID"/>
              </w:rPr>
            </w:pPr>
            <w:r w:rsidRPr="006C6C12">
              <w:rPr>
                <w:color w:val="264A60"/>
                <w:lang w:val="en-ID"/>
              </w:rPr>
              <w:t>1</w:t>
            </w:r>
          </w:p>
        </w:tc>
        <w:tc>
          <w:tcPr>
            <w:tcW w:w="978" w:type="dxa"/>
            <w:tcBorders>
              <w:top w:val="single" w:sz="4" w:space="0" w:color="auto"/>
            </w:tcBorders>
            <w:shd w:val="clear" w:color="auto" w:fill="auto"/>
          </w:tcPr>
          <w:p w14:paraId="0316FAAA" w14:textId="77777777" w:rsidR="00ED0148" w:rsidRPr="006C6C12" w:rsidRDefault="00ED0148" w:rsidP="007A12B0">
            <w:pPr>
              <w:autoSpaceDE w:val="0"/>
              <w:autoSpaceDN w:val="0"/>
              <w:adjustRightInd w:val="0"/>
              <w:spacing w:line="320" w:lineRule="atLeast"/>
              <w:ind w:left="60" w:right="60"/>
              <w:rPr>
                <w:color w:val="264A60"/>
                <w:lang w:val="en-ID"/>
              </w:rPr>
            </w:pPr>
            <w:r w:rsidRPr="006C6C12">
              <w:rPr>
                <w:color w:val="264A60"/>
                <w:lang w:val="en-ID"/>
              </w:rPr>
              <w:t>(Constant)</w:t>
            </w:r>
          </w:p>
        </w:tc>
        <w:tc>
          <w:tcPr>
            <w:tcW w:w="1104" w:type="dxa"/>
            <w:tcBorders>
              <w:top w:val="single" w:sz="4" w:space="0" w:color="auto"/>
            </w:tcBorders>
            <w:shd w:val="clear" w:color="auto" w:fill="auto"/>
          </w:tcPr>
          <w:p w14:paraId="239B06F4"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29.296</w:t>
            </w:r>
          </w:p>
        </w:tc>
        <w:tc>
          <w:tcPr>
            <w:tcW w:w="1106" w:type="dxa"/>
            <w:tcBorders>
              <w:top w:val="single" w:sz="4" w:space="0" w:color="auto"/>
            </w:tcBorders>
            <w:shd w:val="clear" w:color="auto" w:fill="auto"/>
          </w:tcPr>
          <w:p w14:paraId="0D668527"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1.178</w:t>
            </w:r>
          </w:p>
        </w:tc>
        <w:tc>
          <w:tcPr>
            <w:tcW w:w="1217" w:type="dxa"/>
            <w:tcBorders>
              <w:top w:val="single" w:sz="4" w:space="0" w:color="auto"/>
            </w:tcBorders>
            <w:shd w:val="clear" w:color="auto" w:fill="auto"/>
            <w:vAlign w:val="center"/>
          </w:tcPr>
          <w:p w14:paraId="310EF0BA" w14:textId="77777777" w:rsidR="00ED0148" w:rsidRPr="006C6C12" w:rsidRDefault="00ED0148" w:rsidP="007A12B0">
            <w:pPr>
              <w:autoSpaceDE w:val="0"/>
              <w:autoSpaceDN w:val="0"/>
              <w:adjustRightInd w:val="0"/>
              <w:rPr>
                <w:lang w:val="en-ID"/>
              </w:rPr>
            </w:pPr>
          </w:p>
        </w:tc>
        <w:tc>
          <w:tcPr>
            <w:tcW w:w="848" w:type="dxa"/>
            <w:tcBorders>
              <w:top w:val="single" w:sz="4" w:space="0" w:color="auto"/>
            </w:tcBorders>
            <w:shd w:val="clear" w:color="auto" w:fill="auto"/>
          </w:tcPr>
          <w:p w14:paraId="2535D4F5"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24.863</w:t>
            </w:r>
          </w:p>
        </w:tc>
        <w:tc>
          <w:tcPr>
            <w:tcW w:w="848" w:type="dxa"/>
            <w:tcBorders>
              <w:top w:val="single" w:sz="4" w:space="0" w:color="auto"/>
            </w:tcBorders>
            <w:shd w:val="clear" w:color="auto" w:fill="auto"/>
          </w:tcPr>
          <w:p w14:paraId="1D377620"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.000</w:t>
            </w:r>
          </w:p>
        </w:tc>
        <w:tc>
          <w:tcPr>
            <w:tcW w:w="938" w:type="dxa"/>
            <w:tcBorders>
              <w:top w:val="single" w:sz="4" w:space="0" w:color="auto"/>
            </w:tcBorders>
            <w:shd w:val="clear" w:color="auto" w:fill="auto"/>
            <w:vAlign w:val="center"/>
          </w:tcPr>
          <w:p w14:paraId="73BB6929" w14:textId="77777777" w:rsidR="00ED0148" w:rsidRPr="006C6C12" w:rsidRDefault="00ED0148" w:rsidP="007A12B0">
            <w:pPr>
              <w:autoSpaceDE w:val="0"/>
              <w:autoSpaceDN w:val="0"/>
              <w:adjustRightInd w:val="0"/>
              <w:rPr>
                <w:lang w:val="en-ID"/>
              </w:rPr>
            </w:pPr>
          </w:p>
        </w:tc>
        <w:tc>
          <w:tcPr>
            <w:tcW w:w="859" w:type="dxa"/>
            <w:tcBorders>
              <w:top w:val="single" w:sz="4" w:space="0" w:color="auto"/>
            </w:tcBorders>
            <w:shd w:val="clear" w:color="auto" w:fill="auto"/>
            <w:vAlign w:val="center"/>
          </w:tcPr>
          <w:p w14:paraId="77BE4B4B" w14:textId="77777777" w:rsidR="00ED0148" w:rsidRPr="006C6C12" w:rsidRDefault="00ED0148" w:rsidP="007A12B0">
            <w:pPr>
              <w:autoSpaceDE w:val="0"/>
              <w:autoSpaceDN w:val="0"/>
              <w:adjustRightInd w:val="0"/>
              <w:rPr>
                <w:lang w:val="en-ID"/>
              </w:rPr>
            </w:pPr>
          </w:p>
        </w:tc>
      </w:tr>
      <w:tr w:rsidR="00ED0148" w:rsidRPr="006C6C12" w14:paraId="74F1290F" w14:textId="77777777" w:rsidTr="006C6C12">
        <w:trPr>
          <w:cantSplit/>
          <w:trHeight w:val="308"/>
        </w:trPr>
        <w:tc>
          <w:tcPr>
            <w:tcW w:w="608" w:type="dxa"/>
            <w:vMerge/>
            <w:shd w:val="clear" w:color="auto" w:fill="auto"/>
          </w:tcPr>
          <w:p w14:paraId="0101ADB4" w14:textId="77777777" w:rsidR="00ED0148" w:rsidRPr="006C6C12" w:rsidRDefault="00ED0148" w:rsidP="007A12B0">
            <w:pPr>
              <w:autoSpaceDE w:val="0"/>
              <w:autoSpaceDN w:val="0"/>
              <w:adjustRightInd w:val="0"/>
              <w:rPr>
                <w:lang w:val="en-ID"/>
              </w:rPr>
            </w:pPr>
          </w:p>
        </w:tc>
        <w:tc>
          <w:tcPr>
            <w:tcW w:w="978" w:type="dxa"/>
            <w:shd w:val="clear" w:color="auto" w:fill="auto"/>
          </w:tcPr>
          <w:p w14:paraId="38718318" w14:textId="77777777" w:rsidR="00ED0148" w:rsidRPr="006C6C12" w:rsidRDefault="00ED0148" w:rsidP="007A12B0">
            <w:pPr>
              <w:autoSpaceDE w:val="0"/>
              <w:autoSpaceDN w:val="0"/>
              <w:adjustRightInd w:val="0"/>
              <w:spacing w:line="320" w:lineRule="atLeast"/>
              <w:ind w:left="60" w:right="60"/>
              <w:rPr>
                <w:color w:val="264A60"/>
                <w:lang w:val="en-ID"/>
              </w:rPr>
            </w:pPr>
            <w:r w:rsidRPr="006C6C12">
              <w:rPr>
                <w:color w:val="264A60"/>
                <w:lang w:val="en-ID"/>
              </w:rPr>
              <w:t>EPS</w:t>
            </w:r>
          </w:p>
        </w:tc>
        <w:tc>
          <w:tcPr>
            <w:tcW w:w="1104" w:type="dxa"/>
            <w:shd w:val="clear" w:color="auto" w:fill="auto"/>
          </w:tcPr>
          <w:p w14:paraId="75BF0C1B"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2.621</w:t>
            </w:r>
          </w:p>
        </w:tc>
        <w:tc>
          <w:tcPr>
            <w:tcW w:w="1106" w:type="dxa"/>
            <w:shd w:val="clear" w:color="auto" w:fill="auto"/>
          </w:tcPr>
          <w:p w14:paraId="3D404BB0"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3.211</w:t>
            </w:r>
          </w:p>
        </w:tc>
        <w:tc>
          <w:tcPr>
            <w:tcW w:w="1217" w:type="dxa"/>
            <w:shd w:val="clear" w:color="auto" w:fill="auto"/>
          </w:tcPr>
          <w:p w14:paraId="66A47DB8"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.168</w:t>
            </w:r>
          </w:p>
        </w:tc>
        <w:tc>
          <w:tcPr>
            <w:tcW w:w="848" w:type="dxa"/>
            <w:shd w:val="clear" w:color="auto" w:fill="auto"/>
          </w:tcPr>
          <w:p w14:paraId="4F77F36E"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.816</w:t>
            </w:r>
          </w:p>
        </w:tc>
        <w:tc>
          <w:tcPr>
            <w:tcW w:w="848" w:type="dxa"/>
            <w:shd w:val="clear" w:color="auto" w:fill="auto"/>
          </w:tcPr>
          <w:p w14:paraId="47C298E7"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.422</w:t>
            </w:r>
          </w:p>
        </w:tc>
        <w:tc>
          <w:tcPr>
            <w:tcW w:w="938" w:type="dxa"/>
            <w:shd w:val="clear" w:color="auto" w:fill="auto"/>
          </w:tcPr>
          <w:p w14:paraId="0F70BCDF"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.845</w:t>
            </w:r>
          </w:p>
        </w:tc>
        <w:tc>
          <w:tcPr>
            <w:tcW w:w="859" w:type="dxa"/>
            <w:shd w:val="clear" w:color="auto" w:fill="auto"/>
          </w:tcPr>
          <w:p w14:paraId="730A8083"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1.184</w:t>
            </w:r>
          </w:p>
        </w:tc>
      </w:tr>
      <w:tr w:rsidR="00ED0148" w:rsidRPr="006C6C12" w14:paraId="33872B38" w14:textId="77777777" w:rsidTr="006C6C12">
        <w:trPr>
          <w:cantSplit/>
          <w:trHeight w:val="295"/>
        </w:trPr>
        <w:tc>
          <w:tcPr>
            <w:tcW w:w="608" w:type="dxa"/>
            <w:vMerge/>
            <w:shd w:val="clear" w:color="auto" w:fill="auto"/>
          </w:tcPr>
          <w:p w14:paraId="62C10DDF" w14:textId="77777777" w:rsidR="00ED0148" w:rsidRPr="006C6C12" w:rsidRDefault="00ED0148" w:rsidP="007A12B0">
            <w:pPr>
              <w:autoSpaceDE w:val="0"/>
              <w:autoSpaceDN w:val="0"/>
              <w:adjustRightInd w:val="0"/>
              <w:rPr>
                <w:color w:val="010205"/>
                <w:lang w:val="en-ID"/>
              </w:rPr>
            </w:pPr>
          </w:p>
        </w:tc>
        <w:tc>
          <w:tcPr>
            <w:tcW w:w="978" w:type="dxa"/>
            <w:shd w:val="clear" w:color="auto" w:fill="auto"/>
          </w:tcPr>
          <w:p w14:paraId="233E13BB" w14:textId="77777777" w:rsidR="00ED0148" w:rsidRPr="006C6C12" w:rsidRDefault="00ED0148" w:rsidP="007A12B0">
            <w:pPr>
              <w:autoSpaceDE w:val="0"/>
              <w:autoSpaceDN w:val="0"/>
              <w:adjustRightInd w:val="0"/>
              <w:spacing w:line="320" w:lineRule="atLeast"/>
              <w:ind w:left="60" w:right="60"/>
              <w:rPr>
                <w:color w:val="264A60"/>
                <w:lang w:val="en-ID"/>
              </w:rPr>
            </w:pPr>
            <w:r w:rsidRPr="006C6C12">
              <w:rPr>
                <w:color w:val="264A60"/>
                <w:lang w:val="en-ID"/>
              </w:rPr>
              <w:t>ROE</w:t>
            </w:r>
          </w:p>
        </w:tc>
        <w:tc>
          <w:tcPr>
            <w:tcW w:w="1104" w:type="dxa"/>
            <w:shd w:val="clear" w:color="auto" w:fill="auto"/>
          </w:tcPr>
          <w:p w14:paraId="1F87C01B"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1.529</w:t>
            </w:r>
          </w:p>
        </w:tc>
        <w:tc>
          <w:tcPr>
            <w:tcW w:w="1106" w:type="dxa"/>
            <w:shd w:val="clear" w:color="auto" w:fill="auto"/>
          </w:tcPr>
          <w:p w14:paraId="35E1971D"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1.439</w:t>
            </w:r>
          </w:p>
        </w:tc>
        <w:tc>
          <w:tcPr>
            <w:tcW w:w="1217" w:type="dxa"/>
            <w:shd w:val="clear" w:color="auto" w:fill="auto"/>
          </w:tcPr>
          <w:p w14:paraId="2A6EFC11"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.279</w:t>
            </w:r>
          </w:p>
        </w:tc>
        <w:tc>
          <w:tcPr>
            <w:tcW w:w="848" w:type="dxa"/>
            <w:shd w:val="clear" w:color="auto" w:fill="auto"/>
          </w:tcPr>
          <w:p w14:paraId="7EC8EB6B"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1.063</w:t>
            </w:r>
          </w:p>
        </w:tc>
        <w:tc>
          <w:tcPr>
            <w:tcW w:w="848" w:type="dxa"/>
            <w:shd w:val="clear" w:color="auto" w:fill="auto"/>
          </w:tcPr>
          <w:p w14:paraId="7CFC6081"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.298</w:t>
            </w:r>
          </w:p>
        </w:tc>
        <w:tc>
          <w:tcPr>
            <w:tcW w:w="938" w:type="dxa"/>
            <w:shd w:val="clear" w:color="auto" w:fill="auto"/>
          </w:tcPr>
          <w:p w14:paraId="790F1FC8"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.518</w:t>
            </w:r>
          </w:p>
        </w:tc>
        <w:tc>
          <w:tcPr>
            <w:tcW w:w="859" w:type="dxa"/>
            <w:shd w:val="clear" w:color="auto" w:fill="auto"/>
          </w:tcPr>
          <w:p w14:paraId="544343A6"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1.930</w:t>
            </w:r>
          </w:p>
        </w:tc>
      </w:tr>
      <w:tr w:rsidR="00ED0148" w:rsidRPr="006C6C12" w14:paraId="1F147027" w14:textId="77777777" w:rsidTr="006C6C12">
        <w:trPr>
          <w:cantSplit/>
          <w:trHeight w:val="308"/>
        </w:trPr>
        <w:tc>
          <w:tcPr>
            <w:tcW w:w="608" w:type="dxa"/>
            <w:vMerge/>
            <w:tcBorders>
              <w:bottom w:val="single" w:sz="4" w:space="0" w:color="auto"/>
            </w:tcBorders>
            <w:shd w:val="clear" w:color="auto" w:fill="auto"/>
          </w:tcPr>
          <w:p w14:paraId="6391DD1B" w14:textId="77777777" w:rsidR="00ED0148" w:rsidRPr="006C6C12" w:rsidRDefault="00ED0148" w:rsidP="007A12B0">
            <w:pPr>
              <w:autoSpaceDE w:val="0"/>
              <w:autoSpaceDN w:val="0"/>
              <w:adjustRightInd w:val="0"/>
              <w:rPr>
                <w:color w:val="010205"/>
                <w:lang w:val="en-ID"/>
              </w:rPr>
            </w:pPr>
          </w:p>
        </w:tc>
        <w:tc>
          <w:tcPr>
            <w:tcW w:w="978" w:type="dxa"/>
            <w:tcBorders>
              <w:bottom w:val="single" w:sz="4" w:space="0" w:color="auto"/>
            </w:tcBorders>
            <w:shd w:val="clear" w:color="auto" w:fill="auto"/>
          </w:tcPr>
          <w:p w14:paraId="6DDC45DF" w14:textId="77777777" w:rsidR="00ED0148" w:rsidRPr="006C6C12" w:rsidRDefault="00ED0148" w:rsidP="007A12B0">
            <w:pPr>
              <w:autoSpaceDE w:val="0"/>
              <w:autoSpaceDN w:val="0"/>
              <w:adjustRightInd w:val="0"/>
              <w:spacing w:line="320" w:lineRule="atLeast"/>
              <w:ind w:left="60" w:right="60"/>
              <w:rPr>
                <w:color w:val="264A60"/>
                <w:lang w:val="en-ID"/>
              </w:rPr>
            </w:pPr>
            <w:r w:rsidRPr="006C6C12">
              <w:rPr>
                <w:color w:val="264A60"/>
                <w:lang w:val="en-ID"/>
              </w:rPr>
              <w:t>PBV</w:t>
            </w:r>
          </w:p>
        </w:tc>
        <w:tc>
          <w:tcPr>
            <w:tcW w:w="1104" w:type="dxa"/>
            <w:tcBorders>
              <w:bottom w:val="single" w:sz="4" w:space="0" w:color="auto"/>
            </w:tcBorders>
            <w:shd w:val="clear" w:color="auto" w:fill="auto"/>
          </w:tcPr>
          <w:p w14:paraId="36717FE3"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-1.664</w:t>
            </w:r>
          </w:p>
        </w:tc>
        <w:tc>
          <w:tcPr>
            <w:tcW w:w="1106" w:type="dxa"/>
            <w:tcBorders>
              <w:bottom w:val="single" w:sz="4" w:space="0" w:color="auto"/>
            </w:tcBorders>
            <w:shd w:val="clear" w:color="auto" w:fill="auto"/>
          </w:tcPr>
          <w:p w14:paraId="3B43F551"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1.518</w:t>
            </w:r>
          </w:p>
        </w:tc>
        <w:tc>
          <w:tcPr>
            <w:tcW w:w="1217" w:type="dxa"/>
            <w:tcBorders>
              <w:bottom w:val="single" w:sz="4" w:space="0" w:color="auto"/>
            </w:tcBorders>
            <w:shd w:val="clear" w:color="auto" w:fill="auto"/>
          </w:tcPr>
          <w:p w14:paraId="3926F3B3"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-.298</w:t>
            </w:r>
          </w:p>
        </w:tc>
        <w:tc>
          <w:tcPr>
            <w:tcW w:w="848" w:type="dxa"/>
            <w:tcBorders>
              <w:bottom w:val="single" w:sz="4" w:space="0" w:color="auto"/>
            </w:tcBorders>
            <w:shd w:val="clear" w:color="auto" w:fill="auto"/>
          </w:tcPr>
          <w:p w14:paraId="265FFA9D"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-1.096</w:t>
            </w:r>
          </w:p>
        </w:tc>
        <w:tc>
          <w:tcPr>
            <w:tcW w:w="848" w:type="dxa"/>
            <w:tcBorders>
              <w:bottom w:val="single" w:sz="4" w:space="0" w:color="auto"/>
            </w:tcBorders>
            <w:shd w:val="clear" w:color="auto" w:fill="auto"/>
          </w:tcPr>
          <w:p w14:paraId="4B1E11AE"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.283</w:t>
            </w:r>
          </w:p>
        </w:tc>
        <w:tc>
          <w:tcPr>
            <w:tcW w:w="938" w:type="dxa"/>
            <w:tcBorders>
              <w:bottom w:val="single" w:sz="4" w:space="0" w:color="auto"/>
            </w:tcBorders>
            <w:shd w:val="clear" w:color="auto" w:fill="auto"/>
          </w:tcPr>
          <w:p w14:paraId="5B992656"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.485</w:t>
            </w:r>
          </w:p>
        </w:tc>
        <w:tc>
          <w:tcPr>
            <w:tcW w:w="859" w:type="dxa"/>
            <w:tcBorders>
              <w:bottom w:val="single" w:sz="4" w:space="0" w:color="auto"/>
            </w:tcBorders>
            <w:shd w:val="clear" w:color="auto" w:fill="auto"/>
          </w:tcPr>
          <w:p w14:paraId="1D60A130" w14:textId="77777777" w:rsidR="00ED0148" w:rsidRPr="006C6C12" w:rsidRDefault="00ED0148" w:rsidP="007A12B0">
            <w:pPr>
              <w:autoSpaceDE w:val="0"/>
              <w:autoSpaceDN w:val="0"/>
              <w:adjustRightInd w:val="0"/>
              <w:spacing w:line="320" w:lineRule="atLeast"/>
              <w:ind w:left="60" w:right="60"/>
              <w:jc w:val="right"/>
              <w:rPr>
                <w:color w:val="010205"/>
                <w:lang w:val="en-ID"/>
              </w:rPr>
            </w:pPr>
            <w:r w:rsidRPr="006C6C12">
              <w:rPr>
                <w:color w:val="010205"/>
                <w:lang w:val="en-ID"/>
              </w:rPr>
              <w:t>2.062</w:t>
            </w:r>
          </w:p>
        </w:tc>
      </w:tr>
      <w:tr w:rsidR="00ED0148" w:rsidRPr="006C6C12" w14:paraId="40F7C6D4" w14:textId="77777777" w:rsidTr="006C6C12">
        <w:trPr>
          <w:cantSplit/>
          <w:trHeight w:val="295"/>
        </w:trPr>
        <w:tc>
          <w:tcPr>
            <w:tcW w:w="8506" w:type="dxa"/>
            <w:gridSpan w:val="9"/>
            <w:tcBorders>
              <w:top w:val="single" w:sz="4" w:space="0" w:color="auto"/>
            </w:tcBorders>
            <w:shd w:val="clear" w:color="auto" w:fill="auto"/>
          </w:tcPr>
          <w:p w14:paraId="6E1F471B" w14:textId="77777777" w:rsidR="00ED0148" w:rsidRPr="006C6C12" w:rsidRDefault="00ED0148" w:rsidP="007A12B0">
            <w:pPr>
              <w:autoSpaceDE w:val="0"/>
              <w:autoSpaceDN w:val="0"/>
              <w:adjustRightInd w:val="0"/>
              <w:spacing w:line="320" w:lineRule="atLeast"/>
              <w:ind w:left="60" w:right="60"/>
              <w:rPr>
                <w:color w:val="010205"/>
                <w:lang w:val="en-ID"/>
              </w:rPr>
            </w:pPr>
            <w:r w:rsidRPr="006C6C12">
              <w:rPr>
                <w:color w:val="010205"/>
                <w:lang w:val="en-ID"/>
              </w:rPr>
              <w:t>a. Dependent Variable: Harga Saham</w:t>
            </w:r>
          </w:p>
        </w:tc>
      </w:tr>
    </w:tbl>
    <w:p w14:paraId="7C937BC5" w14:textId="7A36F562" w:rsidR="00ED0148" w:rsidRPr="00FB57D5" w:rsidRDefault="00ED0148" w:rsidP="006C6C12">
      <w:pPr>
        <w:autoSpaceDE w:val="0"/>
        <w:autoSpaceDN w:val="0"/>
        <w:adjustRightInd w:val="0"/>
        <w:spacing w:line="400" w:lineRule="atLeast"/>
        <w:rPr>
          <w:sz w:val="24"/>
          <w:szCs w:val="24"/>
        </w:rPr>
      </w:pPr>
      <w:proofErr w:type="spellStart"/>
      <w:proofErr w:type="gramStart"/>
      <w:r w:rsidRPr="00FB57D5">
        <w:rPr>
          <w:sz w:val="24"/>
          <w:szCs w:val="24"/>
        </w:rPr>
        <w:t>Sumber</w:t>
      </w:r>
      <w:proofErr w:type="spellEnd"/>
      <w:r w:rsidRPr="00FB57D5">
        <w:rPr>
          <w:sz w:val="24"/>
          <w:szCs w:val="24"/>
        </w:rPr>
        <w:t xml:space="preserve"> :</w:t>
      </w:r>
      <w:proofErr w:type="gramEnd"/>
      <w:r w:rsidRPr="00FB57D5">
        <w:rPr>
          <w:sz w:val="24"/>
          <w:szCs w:val="24"/>
        </w:rPr>
        <w:t xml:space="preserve"> Output SPSS 26</w:t>
      </w:r>
    </w:p>
    <w:p w14:paraId="41001CB8" w14:textId="77777777" w:rsidR="00ED0148" w:rsidRPr="00FB57D5" w:rsidRDefault="00ED0148" w:rsidP="00ED0148">
      <w:pPr>
        <w:autoSpaceDE w:val="0"/>
        <w:autoSpaceDN w:val="0"/>
        <w:adjustRightInd w:val="0"/>
        <w:spacing w:line="400" w:lineRule="atLeast"/>
        <w:ind w:left="720"/>
        <w:rPr>
          <w:sz w:val="24"/>
          <w:szCs w:val="24"/>
        </w:rPr>
      </w:pPr>
    </w:p>
    <w:p w14:paraId="3C5A84E7" w14:textId="73F847B0" w:rsidR="00ED0148" w:rsidRDefault="00ED0148" w:rsidP="006C6C12">
      <w:pPr>
        <w:spacing w:line="360" w:lineRule="auto"/>
        <w:ind w:left="450" w:right="112" w:firstLine="720"/>
        <w:jc w:val="both"/>
        <w:rPr>
          <w:sz w:val="24"/>
          <w:szCs w:val="24"/>
        </w:rPr>
      </w:pPr>
      <w:r w:rsidRPr="00FB57D5">
        <w:rPr>
          <w:sz w:val="24"/>
          <w:szCs w:val="24"/>
        </w:rPr>
        <w:t xml:space="preserve">Hasil </w:t>
      </w:r>
      <w:proofErr w:type="spellStart"/>
      <w:r w:rsidRPr="00FB57D5">
        <w:rPr>
          <w:sz w:val="24"/>
          <w:szCs w:val="24"/>
        </w:rPr>
        <w:t>menunjukan</w:t>
      </w:r>
      <w:proofErr w:type="spellEnd"/>
      <w:r w:rsidRPr="00FB57D5">
        <w:rPr>
          <w:sz w:val="24"/>
          <w:szCs w:val="24"/>
        </w:rPr>
        <w:t xml:space="preserve"> </w:t>
      </w:r>
      <w:proofErr w:type="spellStart"/>
      <w:r w:rsidRPr="00FB57D5">
        <w:rPr>
          <w:sz w:val="24"/>
          <w:szCs w:val="24"/>
        </w:rPr>
        <w:t>nilai</w:t>
      </w:r>
      <w:proofErr w:type="spellEnd"/>
      <w:r w:rsidRPr="00FB57D5">
        <w:rPr>
          <w:sz w:val="24"/>
          <w:szCs w:val="24"/>
        </w:rPr>
        <w:t xml:space="preserve"> tolerance X1 (EPS) = 0,845, X2 (ROE) = 0,518, dan X3 (PBV) = 0,485 &gt; 0,10 dan </w:t>
      </w:r>
      <w:proofErr w:type="spellStart"/>
      <w:r w:rsidRPr="00FB57D5">
        <w:rPr>
          <w:sz w:val="24"/>
          <w:szCs w:val="24"/>
        </w:rPr>
        <w:t>nilai</w:t>
      </w:r>
      <w:proofErr w:type="spellEnd"/>
      <w:r w:rsidRPr="00FB57D5">
        <w:rPr>
          <w:sz w:val="24"/>
          <w:szCs w:val="24"/>
        </w:rPr>
        <w:t xml:space="preserve"> VIF </w:t>
      </w:r>
      <w:proofErr w:type="spellStart"/>
      <w:r w:rsidRPr="00FB57D5">
        <w:rPr>
          <w:sz w:val="24"/>
          <w:szCs w:val="24"/>
        </w:rPr>
        <w:t>untuk</w:t>
      </w:r>
      <w:proofErr w:type="spellEnd"/>
      <w:r w:rsidRPr="00FB57D5">
        <w:rPr>
          <w:sz w:val="24"/>
          <w:szCs w:val="24"/>
        </w:rPr>
        <w:t xml:space="preserve"> X1 (EPS) = 1,184, X2 (ROE) = 1,930, dan</w:t>
      </w:r>
      <w:r w:rsidR="004755CE">
        <w:rPr>
          <w:sz w:val="24"/>
          <w:szCs w:val="24"/>
        </w:rPr>
        <w:t xml:space="preserve"> </w:t>
      </w:r>
      <w:r w:rsidRPr="00FB57D5">
        <w:rPr>
          <w:sz w:val="24"/>
          <w:szCs w:val="24"/>
        </w:rPr>
        <w:t xml:space="preserve">X3 (PBV) = 2,062 &lt; 10, </w:t>
      </w:r>
      <w:proofErr w:type="spellStart"/>
      <w:r w:rsidRPr="00FB57D5">
        <w:rPr>
          <w:sz w:val="24"/>
          <w:szCs w:val="24"/>
        </w:rPr>
        <w:t>maka</w:t>
      </w:r>
      <w:proofErr w:type="spellEnd"/>
      <w:r w:rsidRPr="00FB57D5">
        <w:rPr>
          <w:sz w:val="24"/>
          <w:szCs w:val="24"/>
        </w:rPr>
        <w:t xml:space="preserve"> </w:t>
      </w:r>
      <w:proofErr w:type="spellStart"/>
      <w:r w:rsidRPr="00FB57D5">
        <w:rPr>
          <w:sz w:val="24"/>
          <w:szCs w:val="24"/>
        </w:rPr>
        <w:t>tidak</w:t>
      </w:r>
      <w:proofErr w:type="spellEnd"/>
      <w:r w:rsidRPr="00FB57D5">
        <w:rPr>
          <w:sz w:val="24"/>
          <w:szCs w:val="24"/>
        </w:rPr>
        <w:t xml:space="preserve"> </w:t>
      </w:r>
      <w:proofErr w:type="spellStart"/>
      <w:r w:rsidRPr="00FB57D5">
        <w:rPr>
          <w:sz w:val="24"/>
          <w:szCs w:val="24"/>
        </w:rPr>
        <w:t>terjadi</w:t>
      </w:r>
      <w:proofErr w:type="spellEnd"/>
      <w:r w:rsidRPr="00FB57D5">
        <w:rPr>
          <w:sz w:val="24"/>
          <w:szCs w:val="24"/>
        </w:rPr>
        <w:t xml:space="preserve"> </w:t>
      </w:r>
      <w:proofErr w:type="spellStart"/>
      <w:r w:rsidRPr="00FB57D5">
        <w:rPr>
          <w:sz w:val="24"/>
          <w:szCs w:val="24"/>
        </w:rPr>
        <w:t>multikolinearitas</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model </w:t>
      </w:r>
      <w:proofErr w:type="spellStart"/>
      <w:r w:rsidRPr="00FB57D5">
        <w:rPr>
          <w:sz w:val="24"/>
          <w:szCs w:val="24"/>
        </w:rPr>
        <w:t>regresi</w:t>
      </w:r>
      <w:proofErr w:type="spellEnd"/>
      <w:r w:rsidRPr="00FB57D5">
        <w:rPr>
          <w:sz w:val="24"/>
          <w:szCs w:val="24"/>
        </w:rPr>
        <w:t xml:space="preserve"> </w:t>
      </w:r>
      <w:proofErr w:type="spellStart"/>
      <w:r w:rsidRPr="00FB57D5">
        <w:rPr>
          <w:sz w:val="24"/>
          <w:szCs w:val="24"/>
        </w:rPr>
        <w:t>tersebut</w:t>
      </w:r>
      <w:proofErr w:type="spellEnd"/>
      <w:r w:rsidRPr="00FB57D5">
        <w:rPr>
          <w:sz w:val="24"/>
          <w:szCs w:val="24"/>
        </w:rPr>
        <w:t xml:space="preserve"> lolos uji </w:t>
      </w:r>
      <w:proofErr w:type="spellStart"/>
      <w:r w:rsidRPr="00FB57D5">
        <w:rPr>
          <w:sz w:val="24"/>
          <w:szCs w:val="24"/>
        </w:rPr>
        <w:t>multikolinearitas</w:t>
      </w:r>
      <w:proofErr w:type="spellEnd"/>
      <w:r w:rsidRPr="00FB57D5">
        <w:rPr>
          <w:sz w:val="24"/>
          <w:szCs w:val="24"/>
        </w:rPr>
        <w:t>.</w:t>
      </w:r>
    </w:p>
    <w:p w14:paraId="37B07227" w14:textId="77777777" w:rsidR="005674EF" w:rsidRDefault="005674EF" w:rsidP="004755CE">
      <w:pPr>
        <w:spacing w:line="360" w:lineRule="auto"/>
        <w:ind w:right="112"/>
        <w:jc w:val="both"/>
        <w:rPr>
          <w:sz w:val="24"/>
          <w:szCs w:val="24"/>
        </w:rPr>
      </w:pPr>
    </w:p>
    <w:p w14:paraId="20857DA9" w14:textId="77777777" w:rsidR="004755CE" w:rsidRDefault="004755CE" w:rsidP="004755CE">
      <w:pPr>
        <w:spacing w:line="360" w:lineRule="auto"/>
        <w:ind w:right="112"/>
        <w:jc w:val="both"/>
        <w:rPr>
          <w:sz w:val="24"/>
          <w:szCs w:val="24"/>
        </w:rPr>
      </w:pPr>
    </w:p>
    <w:p w14:paraId="77731EBD" w14:textId="77777777" w:rsidR="004755CE" w:rsidRDefault="004755CE" w:rsidP="004755CE">
      <w:pPr>
        <w:spacing w:line="360" w:lineRule="auto"/>
        <w:ind w:right="112"/>
        <w:jc w:val="both"/>
        <w:rPr>
          <w:sz w:val="24"/>
          <w:szCs w:val="24"/>
        </w:rPr>
      </w:pPr>
    </w:p>
    <w:p w14:paraId="4369AD85" w14:textId="77777777" w:rsidR="004755CE" w:rsidRDefault="004755CE" w:rsidP="004755CE">
      <w:pPr>
        <w:spacing w:line="360" w:lineRule="auto"/>
        <w:ind w:right="112"/>
        <w:jc w:val="both"/>
        <w:rPr>
          <w:sz w:val="24"/>
          <w:szCs w:val="24"/>
        </w:rPr>
      </w:pPr>
    </w:p>
    <w:p w14:paraId="77A96563" w14:textId="77777777" w:rsidR="00ED0148" w:rsidRPr="00FB57D5" w:rsidRDefault="00ED0148" w:rsidP="006C6C12">
      <w:pPr>
        <w:pStyle w:val="ListParagraph"/>
        <w:numPr>
          <w:ilvl w:val="1"/>
          <w:numId w:val="39"/>
        </w:numPr>
        <w:spacing w:line="480" w:lineRule="auto"/>
        <w:ind w:left="450" w:hanging="450"/>
        <w:jc w:val="both"/>
        <w:rPr>
          <w:sz w:val="24"/>
          <w:szCs w:val="24"/>
        </w:rPr>
      </w:pPr>
      <w:r w:rsidRPr="00FB57D5">
        <w:rPr>
          <w:sz w:val="24"/>
          <w:szCs w:val="24"/>
        </w:rPr>
        <w:lastRenderedPageBreak/>
        <w:t xml:space="preserve">Uji </w:t>
      </w:r>
      <w:proofErr w:type="spellStart"/>
      <w:r w:rsidRPr="00FB57D5">
        <w:rPr>
          <w:sz w:val="24"/>
          <w:szCs w:val="24"/>
        </w:rPr>
        <w:t>Autokorelasi</w:t>
      </w:r>
      <w:proofErr w:type="spellEnd"/>
    </w:p>
    <w:p w14:paraId="70C5398F" w14:textId="620176F2" w:rsidR="00ED0148" w:rsidRPr="00FB57D5" w:rsidRDefault="00ED0148" w:rsidP="00ED0148">
      <w:pPr>
        <w:pStyle w:val="Caption"/>
        <w:jc w:val="center"/>
        <w:rPr>
          <w:b w:val="0"/>
          <w:bCs w:val="0"/>
        </w:rPr>
      </w:pPr>
      <w:bookmarkStart w:id="4" w:name="_Toc129563333"/>
      <w:r w:rsidRPr="00FB57D5">
        <w:rPr>
          <w:b w:val="0"/>
          <w:bCs w:val="0"/>
        </w:rPr>
        <w:t xml:space="preserve">Tabel </w:t>
      </w:r>
      <w:r w:rsidR="005674EF">
        <w:rPr>
          <w:b w:val="0"/>
          <w:bCs w:val="0"/>
        </w:rPr>
        <w:t>8.</w:t>
      </w:r>
      <w:r>
        <w:rPr>
          <w:b w:val="0"/>
          <w:bCs w:val="0"/>
        </w:rPr>
        <w:t xml:space="preserve"> </w:t>
      </w:r>
      <w:r w:rsidRPr="00FB57D5">
        <w:rPr>
          <w:b w:val="0"/>
          <w:bCs w:val="0"/>
        </w:rPr>
        <w:t xml:space="preserve">Hasil Uji </w:t>
      </w:r>
      <w:proofErr w:type="spellStart"/>
      <w:r w:rsidRPr="00FB57D5">
        <w:rPr>
          <w:b w:val="0"/>
          <w:bCs w:val="0"/>
        </w:rPr>
        <w:t>Autokorelasi</w:t>
      </w:r>
      <w:bookmarkEnd w:id="4"/>
      <w:proofErr w:type="spellEnd"/>
    </w:p>
    <w:tbl>
      <w:tblPr>
        <w:tblW w:w="4653" w:type="dxa"/>
        <w:tblInd w:w="1369" w:type="dxa"/>
        <w:tblLayout w:type="fixed"/>
        <w:tblCellMar>
          <w:left w:w="0" w:type="dxa"/>
          <w:right w:w="0" w:type="dxa"/>
        </w:tblCellMar>
        <w:tblLook w:val="0000" w:firstRow="0" w:lastRow="0" w:firstColumn="0" w:lastColumn="0" w:noHBand="0" w:noVBand="0"/>
      </w:tblPr>
      <w:tblGrid>
        <w:gridCol w:w="2720"/>
        <w:gridCol w:w="1933"/>
      </w:tblGrid>
      <w:tr w:rsidR="00ED0148" w:rsidRPr="005674EF" w14:paraId="401F3D9B" w14:textId="77777777" w:rsidTr="005674EF">
        <w:trPr>
          <w:cantSplit/>
          <w:trHeight w:val="329"/>
        </w:trPr>
        <w:tc>
          <w:tcPr>
            <w:tcW w:w="4653" w:type="dxa"/>
            <w:gridSpan w:val="2"/>
            <w:tcBorders>
              <w:bottom w:val="single" w:sz="4" w:space="0" w:color="auto"/>
            </w:tcBorders>
            <w:shd w:val="clear" w:color="auto" w:fill="FFFFFF"/>
            <w:vAlign w:val="center"/>
          </w:tcPr>
          <w:p w14:paraId="593E2506" w14:textId="77777777" w:rsidR="00ED0148" w:rsidRPr="005674EF" w:rsidRDefault="00ED0148" w:rsidP="007A12B0">
            <w:pPr>
              <w:autoSpaceDE w:val="0"/>
              <w:autoSpaceDN w:val="0"/>
              <w:adjustRightInd w:val="0"/>
              <w:spacing w:line="320" w:lineRule="atLeast"/>
              <w:ind w:left="60" w:right="60"/>
              <w:jc w:val="center"/>
              <w:rPr>
                <w:color w:val="010205"/>
                <w:lang w:val="en-ID"/>
              </w:rPr>
            </w:pPr>
            <w:r w:rsidRPr="005674EF">
              <w:rPr>
                <w:b/>
                <w:bCs/>
                <w:color w:val="010205"/>
                <w:sz w:val="24"/>
                <w:szCs w:val="24"/>
                <w:lang w:val="en-ID"/>
              </w:rPr>
              <w:t>Runs Test</w:t>
            </w:r>
          </w:p>
        </w:tc>
      </w:tr>
      <w:tr w:rsidR="00ED0148" w:rsidRPr="005674EF" w14:paraId="4248BAC3" w14:textId="77777777" w:rsidTr="005674EF">
        <w:trPr>
          <w:cantSplit/>
          <w:trHeight w:val="675"/>
        </w:trPr>
        <w:tc>
          <w:tcPr>
            <w:tcW w:w="2720" w:type="dxa"/>
            <w:tcBorders>
              <w:top w:val="single" w:sz="4" w:space="0" w:color="auto"/>
              <w:bottom w:val="single" w:sz="4" w:space="0" w:color="auto"/>
            </w:tcBorders>
            <w:shd w:val="clear" w:color="auto" w:fill="FFFFFF"/>
            <w:vAlign w:val="bottom"/>
          </w:tcPr>
          <w:p w14:paraId="098B48C4" w14:textId="77777777" w:rsidR="00ED0148" w:rsidRPr="005674EF" w:rsidRDefault="00ED0148" w:rsidP="007A12B0">
            <w:pPr>
              <w:autoSpaceDE w:val="0"/>
              <w:autoSpaceDN w:val="0"/>
              <w:adjustRightInd w:val="0"/>
              <w:rPr>
                <w:lang w:val="en-ID"/>
              </w:rPr>
            </w:pPr>
          </w:p>
        </w:tc>
        <w:tc>
          <w:tcPr>
            <w:tcW w:w="1933" w:type="dxa"/>
            <w:tcBorders>
              <w:top w:val="single" w:sz="4" w:space="0" w:color="auto"/>
              <w:bottom w:val="single" w:sz="4" w:space="0" w:color="auto"/>
            </w:tcBorders>
            <w:shd w:val="clear" w:color="auto" w:fill="FFFFFF"/>
            <w:vAlign w:val="bottom"/>
          </w:tcPr>
          <w:p w14:paraId="3F73386E" w14:textId="77777777" w:rsidR="00ED0148" w:rsidRPr="005674EF" w:rsidRDefault="00ED0148" w:rsidP="007A12B0">
            <w:pPr>
              <w:autoSpaceDE w:val="0"/>
              <w:autoSpaceDN w:val="0"/>
              <w:adjustRightInd w:val="0"/>
              <w:spacing w:line="320" w:lineRule="atLeast"/>
              <w:ind w:left="60" w:right="60"/>
              <w:jc w:val="center"/>
              <w:rPr>
                <w:color w:val="264A60"/>
                <w:lang w:val="en-ID"/>
              </w:rPr>
            </w:pPr>
            <w:r w:rsidRPr="005674EF">
              <w:rPr>
                <w:color w:val="264A60"/>
                <w:lang w:val="en-ID"/>
              </w:rPr>
              <w:t>Unstandardized Residual</w:t>
            </w:r>
          </w:p>
        </w:tc>
      </w:tr>
      <w:tr w:rsidR="00ED0148" w:rsidRPr="005674EF" w14:paraId="7FE9FBD4" w14:textId="77777777" w:rsidTr="005674EF">
        <w:trPr>
          <w:cantSplit/>
          <w:trHeight w:val="329"/>
        </w:trPr>
        <w:tc>
          <w:tcPr>
            <w:tcW w:w="2720" w:type="dxa"/>
            <w:tcBorders>
              <w:top w:val="single" w:sz="4" w:space="0" w:color="auto"/>
            </w:tcBorders>
            <w:shd w:val="clear" w:color="auto" w:fill="auto"/>
          </w:tcPr>
          <w:p w14:paraId="7B31ACC5"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 xml:space="preserve">Test </w:t>
            </w:r>
            <w:proofErr w:type="spellStart"/>
            <w:r w:rsidRPr="005674EF">
              <w:rPr>
                <w:color w:val="264A60"/>
                <w:lang w:val="en-ID"/>
              </w:rPr>
              <w:t>Value</w:t>
            </w:r>
            <w:r w:rsidRPr="005674EF">
              <w:rPr>
                <w:color w:val="264A60"/>
                <w:vertAlign w:val="superscript"/>
                <w:lang w:val="en-ID"/>
              </w:rPr>
              <w:t>a</w:t>
            </w:r>
            <w:proofErr w:type="spellEnd"/>
          </w:p>
        </w:tc>
        <w:tc>
          <w:tcPr>
            <w:tcW w:w="1933" w:type="dxa"/>
            <w:tcBorders>
              <w:top w:val="single" w:sz="4" w:space="0" w:color="auto"/>
            </w:tcBorders>
            <w:shd w:val="clear" w:color="auto" w:fill="auto"/>
          </w:tcPr>
          <w:p w14:paraId="3BBDEAEB"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.53108</w:t>
            </w:r>
          </w:p>
        </w:tc>
      </w:tr>
      <w:tr w:rsidR="00ED0148" w:rsidRPr="005674EF" w14:paraId="0D47CC23" w14:textId="77777777" w:rsidTr="005674EF">
        <w:trPr>
          <w:cantSplit/>
          <w:trHeight w:val="329"/>
        </w:trPr>
        <w:tc>
          <w:tcPr>
            <w:tcW w:w="2720" w:type="dxa"/>
            <w:shd w:val="clear" w:color="auto" w:fill="auto"/>
          </w:tcPr>
          <w:p w14:paraId="4E6EF8A3"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Cases &lt; Test Value</w:t>
            </w:r>
          </w:p>
        </w:tc>
        <w:tc>
          <w:tcPr>
            <w:tcW w:w="1933" w:type="dxa"/>
            <w:shd w:val="clear" w:color="auto" w:fill="auto"/>
          </w:tcPr>
          <w:p w14:paraId="1245728A"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15</w:t>
            </w:r>
          </w:p>
        </w:tc>
      </w:tr>
      <w:tr w:rsidR="00ED0148" w:rsidRPr="005674EF" w14:paraId="68504710" w14:textId="77777777" w:rsidTr="005674EF">
        <w:trPr>
          <w:cantSplit/>
          <w:trHeight w:val="329"/>
        </w:trPr>
        <w:tc>
          <w:tcPr>
            <w:tcW w:w="2720" w:type="dxa"/>
            <w:shd w:val="clear" w:color="auto" w:fill="auto"/>
          </w:tcPr>
          <w:p w14:paraId="166F1071"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Cases &gt;= Test Value</w:t>
            </w:r>
          </w:p>
        </w:tc>
        <w:tc>
          <w:tcPr>
            <w:tcW w:w="1933" w:type="dxa"/>
            <w:shd w:val="clear" w:color="auto" w:fill="auto"/>
          </w:tcPr>
          <w:p w14:paraId="3DD67B98"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15</w:t>
            </w:r>
          </w:p>
        </w:tc>
      </w:tr>
      <w:tr w:rsidR="00ED0148" w:rsidRPr="005674EF" w14:paraId="42E1EB90" w14:textId="77777777" w:rsidTr="005674EF">
        <w:trPr>
          <w:cantSplit/>
          <w:trHeight w:val="345"/>
        </w:trPr>
        <w:tc>
          <w:tcPr>
            <w:tcW w:w="2720" w:type="dxa"/>
            <w:shd w:val="clear" w:color="auto" w:fill="auto"/>
          </w:tcPr>
          <w:p w14:paraId="6AC330A3"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Total Cases</w:t>
            </w:r>
          </w:p>
        </w:tc>
        <w:tc>
          <w:tcPr>
            <w:tcW w:w="1933" w:type="dxa"/>
            <w:shd w:val="clear" w:color="auto" w:fill="auto"/>
          </w:tcPr>
          <w:p w14:paraId="5D2DD8C5"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30</w:t>
            </w:r>
          </w:p>
        </w:tc>
      </w:tr>
      <w:tr w:rsidR="00ED0148" w:rsidRPr="005674EF" w14:paraId="76C7F753" w14:textId="77777777" w:rsidTr="005674EF">
        <w:trPr>
          <w:cantSplit/>
          <w:trHeight w:val="329"/>
        </w:trPr>
        <w:tc>
          <w:tcPr>
            <w:tcW w:w="2720" w:type="dxa"/>
            <w:shd w:val="clear" w:color="auto" w:fill="auto"/>
          </w:tcPr>
          <w:p w14:paraId="7016BFA9"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Number of Runs</w:t>
            </w:r>
          </w:p>
        </w:tc>
        <w:tc>
          <w:tcPr>
            <w:tcW w:w="1933" w:type="dxa"/>
            <w:shd w:val="clear" w:color="auto" w:fill="auto"/>
          </w:tcPr>
          <w:p w14:paraId="33C3BA1F"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20</w:t>
            </w:r>
          </w:p>
        </w:tc>
      </w:tr>
      <w:tr w:rsidR="00ED0148" w:rsidRPr="005674EF" w14:paraId="5759DB2C" w14:textId="77777777" w:rsidTr="005674EF">
        <w:trPr>
          <w:cantSplit/>
          <w:trHeight w:val="329"/>
        </w:trPr>
        <w:tc>
          <w:tcPr>
            <w:tcW w:w="2720" w:type="dxa"/>
            <w:shd w:val="clear" w:color="auto" w:fill="auto"/>
          </w:tcPr>
          <w:p w14:paraId="7068109A"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Z</w:t>
            </w:r>
          </w:p>
        </w:tc>
        <w:tc>
          <w:tcPr>
            <w:tcW w:w="1933" w:type="dxa"/>
            <w:shd w:val="clear" w:color="auto" w:fill="auto"/>
          </w:tcPr>
          <w:p w14:paraId="6351E20C"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1.301</w:t>
            </w:r>
          </w:p>
        </w:tc>
      </w:tr>
      <w:tr w:rsidR="00ED0148" w:rsidRPr="005674EF" w14:paraId="1A6F9D98" w14:textId="77777777" w:rsidTr="005674EF">
        <w:trPr>
          <w:cantSplit/>
          <w:trHeight w:val="345"/>
        </w:trPr>
        <w:tc>
          <w:tcPr>
            <w:tcW w:w="2720" w:type="dxa"/>
            <w:tcBorders>
              <w:bottom w:val="single" w:sz="4" w:space="0" w:color="auto"/>
            </w:tcBorders>
            <w:shd w:val="clear" w:color="auto" w:fill="auto"/>
          </w:tcPr>
          <w:p w14:paraId="2D3A07A5" w14:textId="77777777" w:rsidR="00ED0148" w:rsidRPr="005674EF" w:rsidRDefault="00ED0148" w:rsidP="007A12B0">
            <w:pPr>
              <w:autoSpaceDE w:val="0"/>
              <w:autoSpaceDN w:val="0"/>
              <w:adjustRightInd w:val="0"/>
              <w:spacing w:line="320" w:lineRule="atLeast"/>
              <w:ind w:left="60" w:right="60"/>
              <w:rPr>
                <w:color w:val="264A60"/>
                <w:lang w:val="en-ID"/>
              </w:rPr>
            </w:pPr>
            <w:proofErr w:type="spellStart"/>
            <w:r w:rsidRPr="005674EF">
              <w:rPr>
                <w:color w:val="264A60"/>
                <w:lang w:val="en-ID"/>
              </w:rPr>
              <w:t>Asymp</w:t>
            </w:r>
            <w:proofErr w:type="spellEnd"/>
            <w:r w:rsidRPr="005674EF">
              <w:rPr>
                <w:color w:val="264A60"/>
                <w:lang w:val="en-ID"/>
              </w:rPr>
              <w:t>. Sig. (2-tailed)</w:t>
            </w:r>
          </w:p>
        </w:tc>
        <w:tc>
          <w:tcPr>
            <w:tcW w:w="1933" w:type="dxa"/>
            <w:tcBorders>
              <w:bottom w:val="single" w:sz="4" w:space="0" w:color="auto"/>
            </w:tcBorders>
            <w:shd w:val="clear" w:color="auto" w:fill="auto"/>
          </w:tcPr>
          <w:p w14:paraId="2644048F"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.193</w:t>
            </w:r>
          </w:p>
        </w:tc>
      </w:tr>
      <w:tr w:rsidR="00ED0148" w:rsidRPr="005674EF" w14:paraId="0A106E8B" w14:textId="77777777" w:rsidTr="005674EF">
        <w:trPr>
          <w:cantSplit/>
          <w:trHeight w:val="329"/>
        </w:trPr>
        <w:tc>
          <w:tcPr>
            <w:tcW w:w="4653" w:type="dxa"/>
            <w:gridSpan w:val="2"/>
            <w:tcBorders>
              <w:top w:val="single" w:sz="4" w:space="0" w:color="auto"/>
            </w:tcBorders>
            <w:shd w:val="clear" w:color="auto" w:fill="FFFFFF"/>
          </w:tcPr>
          <w:p w14:paraId="46FD9A2C" w14:textId="77777777" w:rsidR="00ED0148" w:rsidRPr="005674EF" w:rsidRDefault="00ED0148" w:rsidP="007A12B0">
            <w:pPr>
              <w:autoSpaceDE w:val="0"/>
              <w:autoSpaceDN w:val="0"/>
              <w:adjustRightInd w:val="0"/>
              <w:spacing w:line="320" w:lineRule="atLeast"/>
              <w:ind w:left="60" w:right="60"/>
              <w:rPr>
                <w:color w:val="010205"/>
                <w:lang w:val="en-ID"/>
              </w:rPr>
            </w:pPr>
            <w:r w:rsidRPr="005674EF">
              <w:rPr>
                <w:color w:val="010205"/>
                <w:lang w:val="en-ID"/>
              </w:rPr>
              <w:t>a. Median</w:t>
            </w:r>
          </w:p>
        </w:tc>
      </w:tr>
    </w:tbl>
    <w:p w14:paraId="336D74D5" w14:textId="561E7941" w:rsidR="00ED0148" w:rsidRPr="00FB57D5" w:rsidRDefault="00ED0148" w:rsidP="00ED0148">
      <w:pPr>
        <w:autoSpaceDE w:val="0"/>
        <w:autoSpaceDN w:val="0"/>
        <w:adjustRightInd w:val="0"/>
        <w:spacing w:line="480" w:lineRule="auto"/>
        <w:rPr>
          <w:sz w:val="24"/>
          <w:szCs w:val="24"/>
        </w:rPr>
      </w:pPr>
      <w:r w:rsidRPr="00FB57D5">
        <w:rPr>
          <w:sz w:val="24"/>
          <w:szCs w:val="24"/>
        </w:rPr>
        <w:tab/>
      </w:r>
      <w:r w:rsidRPr="00FB57D5">
        <w:rPr>
          <w:sz w:val="24"/>
          <w:szCs w:val="24"/>
        </w:rPr>
        <w:tab/>
      </w:r>
      <w:proofErr w:type="spellStart"/>
      <w:r w:rsidRPr="00FB57D5">
        <w:rPr>
          <w:sz w:val="24"/>
          <w:szCs w:val="24"/>
        </w:rPr>
        <w:t>Sumber</w:t>
      </w:r>
      <w:proofErr w:type="spellEnd"/>
      <w:r w:rsidRPr="00FB57D5">
        <w:rPr>
          <w:sz w:val="24"/>
          <w:szCs w:val="24"/>
        </w:rPr>
        <w:t>: Output SPSS 26</w:t>
      </w:r>
    </w:p>
    <w:p w14:paraId="0927DAE9" w14:textId="77777777" w:rsidR="00ED0148" w:rsidRPr="00FB57D5" w:rsidRDefault="00ED0148" w:rsidP="005674EF">
      <w:pPr>
        <w:spacing w:line="360" w:lineRule="auto"/>
        <w:ind w:left="450" w:right="112" w:firstLine="720"/>
        <w:jc w:val="both"/>
        <w:rPr>
          <w:sz w:val="24"/>
          <w:szCs w:val="24"/>
        </w:rPr>
      </w:pPr>
      <w:r w:rsidRPr="00FB57D5">
        <w:rPr>
          <w:sz w:val="24"/>
          <w:szCs w:val="24"/>
        </w:rPr>
        <w:t xml:space="preserve">Hasil </w:t>
      </w:r>
      <w:proofErr w:type="spellStart"/>
      <w:r w:rsidRPr="00FB57D5">
        <w:rPr>
          <w:sz w:val="24"/>
          <w:szCs w:val="24"/>
        </w:rPr>
        <w:t>menunjukkan</w:t>
      </w:r>
      <w:proofErr w:type="spellEnd"/>
      <w:r w:rsidRPr="00FB57D5">
        <w:rPr>
          <w:sz w:val="24"/>
          <w:szCs w:val="24"/>
        </w:rPr>
        <w:t xml:space="preserve"> </w:t>
      </w:r>
      <w:proofErr w:type="spellStart"/>
      <w:r w:rsidRPr="00FB57D5">
        <w:rPr>
          <w:sz w:val="24"/>
          <w:szCs w:val="24"/>
        </w:rPr>
        <w:t>keadaan</w:t>
      </w:r>
      <w:proofErr w:type="spellEnd"/>
      <w:r w:rsidRPr="00FB57D5">
        <w:rPr>
          <w:sz w:val="24"/>
          <w:szCs w:val="24"/>
        </w:rPr>
        <w:t xml:space="preserve"> yang </w:t>
      </w:r>
      <w:proofErr w:type="spellStart"/>
      <w:r w:rsidRPr="00FB57D5">
        <w:rPr>
          <w:sz w:val="24"/>
          <w:szCs w:val="24"/>
        </w:rPr>
        <w:t>signifikan</w:t>
      </w:r>
      <w:proofErr w:type="spellEnd"/>
      <w:r w:rsidRPr="00FB57D5">
        <w:rPr>
          <w:sz w:val="24"/>
          <w:szCs w:val="24"/>
        </w:rPr>
        <w:t xml:space="preserve"> </w:t>
      </w:r>
      <w:proofErr w:type="spellStart"/>
      <w:r w:rsidRPr="00FB57D5">
        <w:rPr>
          <w:sz w:val="24"/>
          <w:szCs w:val="24"/>
        </w:rPr>
        <w:t>tidak</w:t>
      </w:r>
      <w:proofErr w:type="spellEnd"/>
      <w:r w:rsidRPr="00FB57D5">
        <w:rPr>
          <w:sz w:val="24"/>
          <w:szCs w:val="24"/>
        </w:rPr>
        <w:t xml:space="preserve"> </w:t>
      </w:r>
      <w:proofErr w:type="spellStart"/>
      <w:r w:rsidRPr="00FB57D5">
        <w:rPr>
          <w:sz w:val="24"/>
          <w:szCs w:val="24"/>
        </w:rPr>
        <w:t>signifikan</w:t>
      </w:r>
      <w:proofErr w:type="spellEnd"/>
      <w:r w:rsidRPr="00FB57D5">
        <w:rPr>
          <w:sz w:val="24"/>
          <w:szCs w:val="24"/>
        </w:rPr>
        <w:t xml:space="preserve"> 0,193 &gt; 0,05 </w:t>
      </w:r>
      <w:proofErr w:type="spellStart"/>
      <w:r w:rsidRPr="00FB57D5">
        <w:rPr>
          <w:sz w:val="24"/>
          <w:szCs w:val="24"/>
        </w:rPr>
        <w:t>hal</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berarti</w:t>
      </w:r>
      <w:proofErr w:type="spellEnd"/>
      <w:r w:rsidRPr="00FB57D5">
        <w:rPr>
          <w:sz w:val="24"/>
          <w:szCs w:val="24"/>
        </w:rPr>
        <w:t xml:space="preserve"> </w:t>
      </w:r>
      <w:proofErr w:type="spellStart"/>
      <w:r w:rsidRPr="00FB57D5">
        <w:rPr>
          <w:sz w:val="24"/>
          <w:szCs w:val="24"/>
        </w:rPr>
        <w:t>tidak</w:t>
      </w:r>
      <w:proofErr w:type="spellEnd"/>
      <w:r w:rsidRPr="00FB57D5">
        <w:rPr>
          <w:sz w:val="24"/>
          <w:szCs w:val="24"/>
        </w:rPr>
        <w:t xml:space="preserve"> </w:t>
      </w:r>
      <w:proofErr w:type="spellStart"/>
      <w:r w:rsidRPr="00FB57D5">
        <w:rPr>
          <w:sz w:val="24"/>
          <w:szCs w:val="24"/>
        </w:rPr>
        <w:t>terjadi</w:t>
      </w:r>
      <w:proofErr w:type="spellEnd"/>
      <w:r w:rsidRPr="00FB57D5">
        <w:rPr>
          <w:sz w:val="24"/>
          <w:szCs w:val="24"/>
        </w:rPr>
        <w:t xml:space="preserve"> </w:t>
      </w:r>
      <w:proofErr w:type="spellStart"/>
      <w:r w:rsidRPr="00FB57D5">
        <w:rPr>
          <w:sz w:val="24"/>
          <w:szCs w:val="24"/>
        </w:rPr>
        <w:t>autokorelasi</w:t>
      </w:r>
      <w:proofErr w:type="spellEnd"/>
      <w:r w:rsidRPr="00FB57D5">
        <w:rPr>
          <w:sz w:val="24"/>
          <w:szCs w:val="24"/>
        </w:rPr>
        <w:t xml:space="preserve"> (</w:t>
      </w:r>
      <w:proofErr w:type="spellStart"/>
      <w:r w:rsidRPr="00FB57D5">
        <w:rPr>
          <w:sz w:val="24"/>
          <w:szCs w:val="24"/>
        </w:rPr>
        <w:t>bebas</w:t>
      </w:r>
      <w:proofErr w:type="spellEnd"/>
      <w:r w:rsidRPr="00FB57D5">
        <w:rPr>
          <w:sz w:val="24"/>
          <w:szCs w:val="24"/>
        </w:rPr>
        <w:t xml:space="preserve"> </w:t>
      </w:r>
      <w:proofErr w:type="spellStart"/>
      <w:r w:rsidRPr="00FB57D5">
        <w:rPr>
          <w:sz w:val="24"/>
          <w:szCs w:val="24"/>
        </w:rPr>
        <w:t>autokorelasi</w:t>
      </w:r>
      <w:proofErr w:type="spellEnd"/>
      <w:r w:rsidRPr="00FB57D5">
        <w:rPr>
          <w:sz w:val="24"/>
          <w:szCs w:val="24"/>
        </w:rPr>
        <w:t>)</w:t>
      </w:r>
    </w:p>
    <w:p w14:paraId="5905D3B7" w14:textId="77777777" w:rsidR="00ED0148" w:rsidRPr="00FB57D5" w:rsidRDefault="00ED0148" w:rsidP="005674EF">
      <w:pPr>
        <w:pStyle w:val="ListParagraph"/>
        <w:numPr>
          <w:ilvl w:val="1"/>
          <w:numId w:val="39"/>
        </w:numPr>
        <w:spacing w:line="480" w:lineRule="auto"/>
        <w:ind w:left="450" w:hanging="450"/>
        <w:jc w:val="both"/>
        <w:rPr>
          <w:sz w:val="24"/>
          <w:szCs w:val="24"/>
        </w:rPr>
      </w:pPr>
      <w:r w:rsidRPr="00FB57D5">
        <w:rPr>
          <w:sz w:val="24"/>
          <w:szCs w:val="24"/>
        </w:rPr>
        <w:t xml:space="preserve">Uji </w:t>
      </w:r>
      <w:proofErr w:type="spellStart"/>
      <w:r w:rsidRPr="00FB57D5">
        <w:rPr>
          <w:sz w:val="24"/>
          <w:szCs w:val="24"/>
        </w:rPr>
        <w:t>Heteroskedastisitas</w:t>
      </w:r>
      <w:proofErr w:type="spellEnd"/>
    </w:p>
    <w:p w14:paraId="1560B2F8" w14:textId="69501BFA" w:rsidR="00ED0148" w:rsidRPr="00FB57D5" w:rsidRDefault="00ED0148" w:rsidP="005674EF">
      <w:pPr>
        <w:pStyle w:val="Caption"/>
        <w:jc w:val="center"/>
        <w:rPr>
          <w:b w:val="0"/>
          <w:bCs w:val="0"/>
        </w:rPr>
      </w:pPr>
      <w:r w:rsidRPr="00FB57D5">
        <w:rPr>
          <w:b w:val="0"/>
          <w:bCs w:val="0"/>
        </w:rPr>
        <w:t xml:space="preserve">Tabel </w:t>
      </w:r>
      <w:r w:rsidR="005674EF">
        <w:rPr>
          <w:b w:val="0"/>
          <w:bCs w:val="0"/>
        </w:rPr>
        <w:t>9.</w:t>
      </w:r>
      <w:r>
        <w:rPr>
          <w:b w:val="0"/>
          <w:bCs w:val="0"/>
        </w:rPr>
        <w:t xml:space="preserve"> </w:t>
      </w:r>
      <w:r w:rsidRPr="00FB57D5">
        <w:rPr>
          <w:b w:val="0"/>
          <w:bCs w:val="0"/>
        </w:rPr>
        <w:t xml:space="preserve">Hasil Uji </w:t>
      </w:r>
      <w:proofErr w:type="spellStart"/>
      <w:r w:rsidRPr="00FB57D5">
        <w:rPr>
          <w:b w:val="0"/>
          <w:bCs w:val="0"/>
        </w:rPr>
        <w:t>Hiteroskedastisitas</w:t>
      </w:r>
      <w:proofErr w:type="spellEnd"/>
    </w:p>
    <w:tbl>
      <w:tblPr>
        <w:tblW w:w="8132" w:type="dxa"/>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ED0148" w:rsidRPr="005674EF" w14:paraId="5E5812B7" w14:textId="77777777" w:rsidTr="005674EF">
        <w:trPr>
          <w:cantSplit/>
        </w:trPr>
        <w:tc>
          <w:tcPr>
            <w:tcW w:w="8132" w:type="dxa"/>
            <w:gridSpan w:val="7"/>
            <w:tcBorders>
              <w:bottom w:val="single" w:sz="4" w:space="0" w:color="auto"/>
            </w:tcBorders>
            <w:shd w:val="clear" w:color="auto" w:fill="FFFFFF"/>
            <w:vAlign w:val="center"/>
          </w:tcPr>
          <w:p w14:paraId="39BE8DF0" w14:textId="77777777" w:rsidR="00ED0148" w:rsidRPr="005674EF" w:rsidRDefault="00ED0148" w:rsidP="007A12B0">
            <w:pPr>
              <w:autoSpaceDE w:val="0"/>
              <w:autoSpaceDN w:val="0"/>
              <w:adjustRightInd w:val="0"/>
              <w:spacing w:line="320" w:lineRule="atLeast"/>
              <w:ind w:left="60" w:right="60"/>
              <w:jc w:val="center"/>
              <w:rPr>
                <w:color w:val="010205"/>
                <w:lang w:val="en-ID"/>
              </w:rPr>
            </w:pPr>
            <w:proofErr w:type="spellStart"/>
            <w:r w:rsidRPr="005674EF">
              <w:rPr>
                <w:color w:val="010205"/>
                <w:sz w:val="24"/>
                <w:szCs w:val="24"/>
                <w:lang w:val="en-ID"/>
              </w:rPr>
              <w:t>Coefficients</w:t>
            </w:r>
            <w:r w:rsidRPr="005674EF">
              <w:rPr>
                <w:color w:val="010205"/>
                <w:sz w:val="24"/>
                <w:szCs w:val="24"/>
                <w:vertAlign w:val="superscript"/>
                <w:lang w:val="en-ID"/>
              </w:rPr>
              <w:t>a</w:t>
            </w:r>
            <w:proofErr w:type="spellEnd"/>
          </w:p>
        </w:tc>
      </w:tr>
      <w:tr w:rsidR="00ED0148" w:rsidRPr="005674EF" w14:paraId="6B2E7EF0" w14:textId="77777777" w:rsidTr="005674EF">
        <w:trPr>
          <w:cantSplit/>
        </w:trPr>
        <w:tc>
          <w:tcPr>
            <w:tcW w:w="1920" w:type="dxa"/>
            <w:gridSpan w:val="2"/>
            <w:vMerge w:val="restart"/>
            <w:tcBorders>
              <w:top w:val="single" w:sz="4" w:space="0" w:color="auto"/>
            </w:tcBorders>
            <w:shd w:val="clear" w:color="auto" w:fill="FFFFFF"/>
            <w:vAlign w:val="bottom"/>
          </w:tcPr>
          <w:p w14:paraId="73D2F136"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Model</w:t>
            </w:r>
          </w:p>
        </w:tc>
        <w:tc>
          <w:tcPr>
            <w:tcW w:w="2676" w:type="dxa"/>
            <w:gridSpan w:val="2"/>
            <w:tcBorders>
              <w:top w:val="single" w:sz="4" w:space="0" w:color="auto"/>
            </w:tcBorders>
            <w:shd w:val="clear" w:color="auto" w:fill="FFFFFF"/>
            <w:vAlign w:val="bottom"/>
          </w:tcPr>
          <w:p w14:paraId="7E7C92AF" w14:textId="77777777" w:rsidR="00ED0148" w:rsidRPr="005674EF" w:rsidRDefault="00ED0148" w:rsidP="007A12B0">
            <w:pPr>
              <w:autoSpaceDE w:val="0"/>
              <w:autoSpaceDN w:val="0"/>
              <w:adjustRightInd w:val="0"/>
              <w:spacing w:line="320" w:lineRule="atLeast"/>
              <w:ind w:left="60" w:right="60"/>
              <w:jc w:val="center"/>
              <w:rPr>
                <w:color w:val="264A60"/>
                <w:lang w:val="en-ID"/>
              </w:rPr>
            </w:pPr>
            <w:r w:rsidRPr="005674EF">
              <w:rPr>
                <w:color w:val="264A60"/>
                <w:lang w:val="en-ID"/>
              </w:rPr>
              <w:t>Unstandardized Coefficients</w:t>
            </w:r>
          </w:p>
        </w:tc>
        <w:tc>
          <w:tcPr>
            <w:tcW w:w="1476" w:type="dxa"/>
            <w:tcBorders>
              <w:top w:val="single" w:sz="4" w:space="0" w:color="auto"/>
            </w:tcBorders>
            <w:shd w:val="clear" w:color="auto" w:fill="FFFFFF"/>
            <w:vAlign w:val="bottom"/>
          </w:tcPr>
          <w:p w14:paraId="0C143D56" w14:textId="77777777" w:rsidR="00ED0148" w:rsidRPr="005674EF" w:rsidRDefault="00ED0148" w:rsidP="007A12B0">
            <w:pPr>
              <w:autoSpaceDE w:val="0"/>
              <w:autoSpaceDN w:val="0"/>
              <w:adjustRightInd w:val="0"/>
              <w:spacing w:line="320" w:lineRule="atLeast"/>
              <w:ind w:left="60" w:right="60"/>
              <w:jc w:val="center"/>
              <w:rPr>
                <w:color w:val="264A60"/>
                <w:lang w:val="en-ID"/>
              </w:rPr>
            </w:pPr>
            <w:r w:rsidRPr="005674EF">
              <w:rPr>
                <w:color w:val="264A60"/>
                <w:lang w:val="en-ID"/>
              </w:rPr>
              <w:t>Standardized Coefficients</w:t>
            </w:r>
          </w:p>
        </w:tc>
        <w:tc>
          <w:tcPr>
            <w:tcW w:w="1030" w:type="dxa"/>
            <w:vMerge w:val="restart"/>
            <w:tcBorders>
              <w:top w:val="single" w:sz="4" w:space="0" w:color="auto"/>
            </w:tcBorders>
            <w:shd w:val="clear" w:color="auto" w:fill="FFFFFF"/>
            <w:vAlign w:val="bottom"/>
          </w:tcPr>
          <w:p w14:paraId="7F81C629" w14:textId="77777777" w:rsidR="00ED0148" w:rsidRPr="005674EF" w:rsidRDefault="00ED0148" w:rsidP="007A12B0">
            <w:pPr>
              <w:autoSpaceDE w:val="0"/>
              <w:autoSpaceDN w:val="0"/>
              <w:adjustRightInd w:val="0"/>
              <w:spacing w:line="320" w:lineRule="atLeast"/>
              <w:ind w:left="60" w:right="60"/>
              <w:jc w:val="center"/>
              <w:rPr>
                <w:color w:val="264A60"/>
                <w:lang w:val="en-ID"/>
              </w:rPr>
            </w:pPr>
            <w:r w:rsidRPr="005674EF">
              <w:rPr>
                <w:color w:val="264A60"/>
                <w:lang w:val="en-ID"/>
              </w:rPr>
              <w:t>t</w:t>
            </w:r>
          </w:p>
        </w:tc>
        <w:tc>
          <w:tcPr>
            <w:tcW w:w="1030" w:type="dxa"/>
            <w:vMerge w:val="restart"/>
            <w:tcBorders>
              <w:top w:val="single" w:sz="4" w:space="0" w:color="auto"/>
            </w:tcBorders>
            <w:shd w:val="clear" w:color="auto" w:fill="FFFFFF"/>
            <w:vAlign w:val="bottom"/>
          </w:tcPr>
          <w:p w14:paraId="309BFC65" w14:textId="77777777" w:rsidR="00ED0148" w:rsidRPr="005674EF" w:rsidRDefault="00ED0148" w:rsidP="007A12B0">
            <w:pPr>
              <w:autoSpaceDE w:val="0"/>
              <w:autoSpaceDN w:val="0"/>
              <w:adjustRightInd w:val="0"/>
              <w:spacing w:line="320" w:lineRule="atLeast"/>
              <w:ind w:left="60" w:right="60"/>
              <w:jc w:val="center"/>
              <w:rPr>
                <w:color w:val="264A60"/>
                <w:lang w:val="en-ID"/>
              </w:rPr>
            </w:pPr>
            <w:r w:rsidRPr="005674EF">
              <w:rPr>
                <w:color w:val="264A60"/>
                <w:lang w:val="en-ID"/>
              </w:rPr>
              <w:t>Sig.</w:t>
            </w:r>
          </w:p>
        </w:tc>
      </w:tr>
      <w:tr w:rsidR="00ED0148" w:rsidRPr="005674EF" w14:paraId="1C7D1F76" w14:textId="77777777" w:rsidTr="005674EF">
        <w:trPr>
          <w:cantSplit/>
        </w:trPr>
        <w:tc>
          <w:tcPr>
            <w:tcW w:w="1920" w:type="dxa"/>
            <w:gridSpan w:val="2"/>
            <w:vMerge/>
            <w:tcBorders>
              <w:bottom w:val="single" w:sz="4" w:space="0" w:color="auto"/>
            </w:tcBorders>
            <w:shd w:val="clear" w:color="auto" w:fill="FFFFFF"/>
            <w:vAlign w:val="bottom"/>
          </w:tcPr>
          <w:p w14:paraId="71C8ABA1" w14:textId="77777777" w:rsidR="00ED0148" w:rsidRPr="005674EF" w:rsidRDefault="00ED0148" w:rsidP="007A12B0">
            <w:pPr>
              <w:autoSpaceDE w:val="0"/>
              <w:autoSpaceDN w:val="0"/>
              <w:adjustRightInd w:val="0"/>
              <w:rPr>
                <w:color w:val="264A60"/>
                <w:lang w:val="en-ID"/>
              </w:rPr>
            </w:pPr>
          </w:p>
        </w:tc>
        <w:tc>
          <w:tcPr>
            <w:tcW w:w="1338" w:type="dxa"/>
            <w:tcBorders>
              <w:bottom w:val="single" w:sz="4" w:space="0" w:color="auto"/>
            </w:tcBorders>
            <w:shd w:val="clear" w:color="auto" w:fill="FFFFFF"/>
            <w:vAlign w:val="bottom"/>
          </w:tcPr>
          <w:p w14:paraId="3A6D35CD" w14:textId="77777777" w:rsidR="00ED0148" w:rsidRPr="005674EF" w:rsidRDefault="00ED0148" w:rsidP="007A12B0">
            <w:pPr>
              <w:autoSpaceDE w:val="0"/>
              <w:autoSpaceDN w:val="0"/>
              <w:adjustRightInd w:val="0"/>
              <w:spacing w:line="320" w:lineRule="atLeast"/>
              <w:ind w:left="60" w:right="60"/>
              <w:jc w:val="center"/>
              <w:rPr>
                <w:color w:val="264A60"/>
                <w:lang w:val="en-ID"/>
              </w:rPr>
            </w:pPr>
            <w:r w:rsidRPr="005674EF">
              <w:rPr>
                <w:color w:val="264A60"/>
                <w:lang w:val="en-ID"/>
              </w:rPr>
              <w:t>B</w:t>
            </w:r>
          </w:p>
        </w:tc>
        <w:tc>
          <w:tcPr>
            <w:tcW w:w="1338" w:type="dxa"/>
            <w:tcBorders>
              <w:bottom w:val="single" w:sz="4" w:space="0" w:color="auto"/>
            </w:tcBorders>
            <w:shd w:val="clear" w:color="auto" w:fill="FFFFFF"/>
            <w:vAlign w:val="bottom"/>
          </w:tcPr>
          <w:p w14:paraId="0AB5CC1F" w14:textId="77777777" w:rsidR="00ED0148" w:rsidRPr="005674EF" w:rsidRDefault="00ED0148" w:rsidP="007A12B0">
            <w:pPr>
              <w:autoSpaceDE w:val="0"/>
              <w:autoSpaceDN w:val="0"/>
              <w:adjustRightInd w:val="0"/>
              <w:spacing w:line="320" w:lineRule="atLeast"/>
              <w:ind w:left="60" w:right="60"/>
              <w:jc w:val="center"/>
              <w:rPr>
                <w:color w:val="264A60"/>
                <w:lang w:val="en-ID"/>
              </w:rPr>
            </w:pPr>
            <w:r w:rsidRPr="005674EF">
              <w:rPr>
                <w:color w:val="264A60"/>
                <w:lang w:val="en-ID"/>
              </w:rPr>
              <w:t>Std. Error</w:t>
            </w:r>
          </w:p>
        </w:tc>
        <w:tc>
          <w:tcPr>
            <w:tcW w:w="1476" w:type="dxa"/>
            <w:tcBorders>
              <w:bottom w:val="single" w:sz="4" w:space="0" w:color="auto"/>
            </w:tcBorders>
            <w:shd w:val="clear" w:color="auto" w:fill="FFFFFF"/>
            <w:vAlign w:val="bottom"/>
          </w:tcPr>
          <w:p w14:paraId="7B648225" w14:textId="77777777" w:rsidR="00ED0148" w:rsidRPr="005674EF" w:rsidRDefault="00ED0148" w:rsidP="007A12B0">
            <w:pPr>
              <w:autoSpaceDE w:val="0"/>
              <w:autoSpaceDN w:val="0"/>
              <w:adjustRightInd w:val="0"/>
              <w:spacing w:line="320" w:lineRule="atLeast"/>
              <w:ind w:left="60" w:right="60"/>
              <w:jc w:val="center"/>
              <w:rPr>
                <w:color w:val="264A60"/>
                <w:lang w:val="en-ID"/>
              </w:rPr>
            </w:pPr>
            <w:r w:rsidRPr="005674EF">
              <w:rPr>
                <w:color w:val="264A60"/>
                <w:lang w:val="en-ID"/>
              </w:rPr>
              <w:t>Beta</w:t>
            </w:r>
          </w:p>
        </w:tc>
        <w:tc>
          <w:tcPr>
            <w:tcW w:w="1030" w:type="dxa"/>
            <w:vMerge/>
            <w:tcBorders>
              <w:bottom w:val="single" w:sz="4" w:space="0" w:color="auto"/>
            </w:tcBorders>
            <w:shd w:val="clear" w:color="auto" w:fill="FFFFFF"/>
            <w:vAlign w:val="bottom"/>
          </w:tcPr>
          <w:p w14:paraId="59E1D12E" w14:textId="77777777" w:rsidR="00ED0148" w:rsidRPr="005674EF" w:rsidRDefault="00ED0148" w:rsidP="007A12B0">
            <w:pPr>
              <w:autoSpaceDE w:val="0"/>
              <w:autoSpaceDN w:val="0"/>
              <w:adjustRightInd w:val="0"/>
              <w:rPr>
                <w:color w:val="264A60"/>
                <w:lang w:val="en-ID"/>
              </w:rPr>
            </w:pPr>
          </w:p>
        </w:tc>
        <w:tc>
          <w:tcPr>
            <w:tcW w:w="1030" w:type="dxa"/>
            <w:vMerge/>
            <w:tcBorders>
              <w:bottom w:val="single" w:sz="4" w:space="0" w:color="auto"/>
            </w:tcBorders>
            <w:shd w:val="clear" w:color="auto" w:fill="FFFFFF"/>
            <w:vAlign w:val="bottom"/>
          </w:tcPr>
          <w:p w14:paraId="4722C8C6" w14:textId="77777777" w:rsidR="00ED0148" w:rsidRPr="005674EF" w:rsidRDefault="00ED0148" w:rsidP="007A12B0">
            <w:pPr>
              <w:autoSpaceDE w:val="0"/>
              <w:autoSpaceDN w:val="0"/>
              <w:adjustRightInd w:val="0"/>
              <w:rPr>
                <w:color w:val="264A60"/>
                <w:lang w:val="en-ID"/>
              </w:rPr>
            </w:pPr>
          </w:p>
        </w:tc>
      </w:tr>
      <w:tr w:rsidR="00ED0148" w:rsidRPr="005674EF" w14:paraId="0E9051F0" w14:textId="77777777" w:rsidTr="005674EF">
        <w:trPr>
          <w:cantSplit/>
        </w:trPr>
        <w:tc>
          <w:tcPr>
            <w:tcW w:w="736" w:type="dxa"/>
            <w:vMerge w:val="restart"/>
            <w:tcBorders>
              <w:top w:val="single" w:sz="4" w:space="0" w:color="auto"/>
            </w:tcBorders>
            <w:shd w:val="clear" w:color="auto" w:fill="auto"/>
          </w:tcPr>
          <w:p w14:paraId="072CA8F1"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1</w:t>
            </w:r>
          </w:p>
        </w:tc>
        <w:tc>
          <w:tcPr>
            <w:tcW w:w="1184" w:type="dxa"/>
            <w:tcBorders>
              <w:top w:val="single" w:sz="4" w:space="0" w:color="auto"/>
            </w:tcBorders>
            <w:shd w:val="clear" w:color="auto" w:fill="auto"/>
          </w:tcPr>
          <w:p w14:paraId="5759EC6F"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(Constant)</w:t>
            </w:r>
          </w:p>
        </w:tc>
        <w:tc>
          <w:tcPr>
            <w:tcW w:w="1338" w:type="dxa"/>
            <w:tcBorders>
              <w:top w:val="single" w:sz="4" w:space="0" w:color="auto"/>
            </w:tcBorders>
            <w:shd w:val="clear" w:color="auto" w:fill="auto"/>
          </w:tcPr>
          <w:p w14:paraId="2FD031B9"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1.999</w:t>
            </w:r>
          </w:p>
        </w:tc>
        <w:tc>
          <w:tcPr>
            <w:tcW w:w="1338" w:type="dxa"/>
            <w:tcBorders>
              <w:top w:val="single" w:sz="4" w:space="0" w:color="auto"/>
            </w:tcBorders>
            <w:shd w:val="clear" w:color="auto" w:fill="auto"/>
          </w:tcPr>
          <w:p w14:paraId="6110400D"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.674</w:t>
            </w:r>
          </w:p>
        </w:tc>
        <w:tc>
          <w:tcPr>
            <w:tcW w:w="1476" w:type="dxa"/>
            <w:tcBorders>
              <w:top w:val="single" w:sz="4" w:space="0" w:color="auto"/>
            </w:tcBorders>
            <w:shd w:val="clear" w:color="auto" w:fill="auto"/>
            <w:vAlign w:val="center"/>
          </w:tcPr>
          <w:p w14:paraId="47761541" w14:textId="77777777" w:rsidR="00ED0148" w:rsidRPr="005674EF" w:rsidRDefault="00ED0148" w:rsidP="007A12B0">
            <w:pPr>
              <w:autoSpaceDE w:val="0"/>
              <w:autoSpaceDN w:val="0"/>
              <w:adjustRightInd w:val="0"/>
              <w:rPr>
                <w:lang w:val="en-ID"/>
              </w:rPr>
            </w:pPr>
          </w:p>
        </w:tc>
        <w:tc>
          <w:tcPr>
            <w:tcW w:w="1030" w:type="dxa"/>
            <w:tcBorders>
              <w:top w:val="single" w:sz="4" w:space="0" w:color="auto"/>
            </w:tcBorders>
            <w:shd w:val="clear" w:color="auto" w:fill="auto"/>
          </w:tcPr>
          <w:p w14:paraId="181A32FC"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2.968</w:t>
            </w:r>
          </w:p>
        </w:tc>
        <w:tc>
          <w:tcPr>
            <w:tcW w:w="1030" w:type="dxa"/>
            <w:tcBorders>
              <w:top w:val="single" w:sz="4" w:space="0" w:color="auto"/>
            </w:tcBorders>
            <w:shd w:val="clear" w:color="auto" w:fill="auto"/>
          </w:tcPr>
          <w:p w14:paraId="4022B541"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.006</w:t>
            </w:r>
          </w:p>
        </w:tc>
      </w:tr>
      <w:tr w:rsidR="00ED0148" w:rsidRPr="005674EF" w14:paraId="547C9702" w14:textId="77777777" w:rsidTr="005674EF">
        <w:trPr>
          <w:cantSplit/>
        </w:trPr>
        <w:tc>
          <w:tcPr>
            <w:tcW w:w="736" w:type="dxa"/>
            <w:vMerge/>
            <w:shd w:val="clear" w:color="auto" w:fill="auto"/>
          </w:tcPr>
          <w:p w14:paraId="51A41710" w14:textId="77777777" w:rsidR="00ED0148" w:rsidRPr="005674EF" w:rsidRDefault="00ED0148" w:rsidP="007A12B0">
            <w:pPr>
              <w:autoSpaceDE w:val="0"/>
              <w:autoSpaceDN w:val="0"/>
              <w:adjustRightInd w:val="0"/>
              <w:rPr>
                <w:color w:val="010205"/>
                <w:lang w:val="en-ID"/>
              </w:rPr>
            </w:pPr>
          </w:p>
        </w:tc>
        <w:tc>
          <w:tcPr>
            <w:tcW w:w="1184" w:type="dxa"/>
            <w:shd w:val="clear" w:color="auto" w:fill="auto"/>
          </w:tcPr>
          <w:p w14:paraId="1F15A777"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EPS</w:t>
            </w:r>
          </w:p>
        </w:tc>
        <w:tc>
          <w:tcPr>
            <w:tcW w:w="1338" w:type="dxa"/>
            <w:shd w:val="clear" w:color="auto" w:fill="auto"/>
          </w:tcPr>
          <w:p w14:paraId="1CC6543A"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-1.193</w:t>
            </w:r>
          </w:p>
        </w:tc>
        <w:tc>
          <w:tcPr>
            <w:tcW w:w="1338" w:type="dxa"/>
            <w:shd w:val="clear" w:color="auto" w:fill="auto"/>
          </w:tcPr>
          <w:p w14:paraId="7F9A004B"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1.836</w:t>
            </w:r>
          </w:p>
        </w:tc>
        <w:tc>
          <w:tcPr>
            <w:tcW w:w="1476" w:type="dxa"/>
            <w:shd w:val="clear" w:color="auto" w:fill="auto"/>
          </w:tcPr>
          <w:p w14:paraId="520A4B89"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-.131</w:t>
            </w:r>
          </w:p>
        </w:tc>
        <w:tc>
          <w:tcPr>
            <w:tcW w:w="1030" w:type="dxa"/>
            <w:shd w:val="clear" w:color="auto" w:fill="auto"/>
          </w:tcPr>
          <w:p w14:paraId="70009E35"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-.650</w:t>
            </w:r>
          </w:p>
        </w:tc>
        <w:tc>
          <w:tcPr>
            <w:tcW w:w="1030" w:type="dxa"/>
            <w:shd w:val="clear" w:color="auto" w:fill="auto"/>
          </w:tcPr>
          <w:p w14:paraId="62C2567B"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.521</w:t>
            </w:r>
          </w:p>
        </w:tc>
      </w:tr>
      <w:tr w:rsidR="00ED0148" w:rsidRPr="005674EF" w14:paraId="1047EA39" w14:textId="77777777" w:rsidTr="005674EF">
        <w:trPr>
          <w:cantSplit/>
        </w:trPr>
        <w:tc>
          <w:tcPr>
            <w:tcW w:w="736" w:type="dxa"/>
            <w:vMerge/>
            <w:shd w:val="clear" w:color="auto" w:fill="auto"/>
          </w:tcPr>
          <w:p w14:paraId="4AB9F7E6" w14:textId="77777777" w:rsidR="00ED0148" w:rsidRPr="005674EF" w:rsidRDefault="00ED0148" w:rsidP="007A12B0">
            <w:pPr>
              <w:autoSpaceDE w:val="0"/>
              <w:autoSpaceDN w:val="0"/>
              <w:adjustRightInd w:val="0"/>
              <w:rPr>
                <w:color w:val="010205"/>
                <w:lang w:val="en-ID"/>
              </w:rPr>
            </w:pPr>
          </w:p>
        </w:tc>
        <w:tc>
          <w:tcPr>
            <w:tcW w:w="1184" w:type="dxa"/>
            <w:shd w:val="clear" w:color="auto" w:fill="auto"/>
          </w:tcPr>
          <w:p w14:paraId="5B681A08"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ROE</w:t>
            </w:r>
          </w:p>
        </w:tc>
        <w:tc>
          <w:tcPr>
            <w:tcW w:w="1338" w:type="dxa"/>
            <w:shd w:val="clear" w:color="auto" w:fill="auto"/>
          </w:tcPr>
          <w:p w14:paraId="43BB78D3"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-1.321</w:t>
            </w:r>
          </w:p>
        </w:tc>
        <w:tc>
          <w:tcPr>
            <w:tcW w:w="1338" w:type="dxa"/>
            <w:shd w:val="clear" w:color="auto" w:fill="auto"/>
          </w:tcPr>
          <w:p w14:paraId="0A172147"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.823</w:t>
            </w:r>
          </w:p>
        </w:tc>
        <w:tc>
          <w:tcPr>
            <w:tcW w:w="1476" w:type="dxa"/>
            <w:shd w:val="clear" w:color="auto" w:fill="auto"/>
          </w:tcPr>
          <w:p w14:paraId="3464667A"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-.413</w:t>
            </w:r>
          </w:p>
        </w:tc>
        <w:tc>
          <w:tcPr>
            <w:tcW w:w="1030" w:type="dxa"/>
            <w:shd w:val="clear" w:color="auto" w:fill="auto"/>
          </w:tcPr>
          <w:p w14:paraId="0ABC2D51"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-1.606</w:t>
            </w:r>
          </w:p>
        </w:tc>
        <w:tc>
          <w:tcPr>
            <w:tcW w:w="1030" w:type="dxa"/>
            <w:shd w:val="clear" w:color="auto" w:fill="auto"/>
          </w:tcPr>
          <w:p w14:paraId="70232B7A"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.120</w:t>
            </w:r>
          </w:p>
        </w:tc>
      </w:tr>
      <w:tr w:rsidR="00ED0148" w:rsidRPr="005674EF" w14:paraId="46526D58" w14:textId="77777777" w:rsidTr="005674EF">
        <w:trPr>
          <w:cantSplit/>
        </w:trPr>
        <w:tc>
          <w:tcPr>
            <w:tcW w:w="736" w:type="dxa"/>
            <w:vMerge/>
            <w:tcBorders>
              <w:bottom w:val="single" w:sz="4" w:space="0" w:color="auto"/>
            </w:tcBorders>
            <w:shd w:val="clear" w:color="auto" w:fill="auto"/>
          </w:tcPr>
          <w:p w14:paraId="31F14CC6" w14:textId="77777777" w:rsidR="00ED0148" w:rsidRPr="005674EF" w:rsidRDefault="00ED0148" w:rsidP="007A12B0">
            <w:pPr>
              <w:autoSpaceDE w:val="0"/>
              <w:autoSpaceDN w:val="0"/>
              <w:adjustRightInd w:val="0"/>
              <w:rPr>
                <w:color w:val="010205"/>
                <w:lang w:val="en-ID"/>
              </w:rPr>
            </w:pPr>
          </w:p>
        </w:tc>
        <w:tc>
          <w:tcPr>
            <w:tcW w:w="1184" w:type="dxa"/>
            <w:tcBorders>
              <w:bottom w:val="single" w:sz="4" w:space="0" w:color="auto"/>
            </w:tcBorders>
            <w:shd w:val="clear" w:color="auto" w:fill="auto"/>
          </w:tcPr>
          <w:p w14:paraId="111B0706"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PBV</w:t>
            </w:r>
          </w:p>
        </w:tc>
        <w:tc>
          <w:tcPr>
            <w:tcW w:w="1338" w:type="dxa"/>
            <w:tcBorders>
              <w:bottom w:val="single" w:sz="4" w:space="0" w:color="auto"/>
            </w:tcBorders>
            <w:shd w:val="clear" w:color="auto" w:fill="auto"/>
          </w:tcPr>
          <w:p w14:paraId="54E92268"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.958</w:t>
            </w:r>
          </w:p>
        </w:tc>
        <w:tc>
          <w:tcPr>
            <w:tcW w:w="1338" w:type="dxa"/>
            <w:tcBorders>
              <w:bottom w:val="single" w:sz="4" w:space="0" w:color="auto"/>
            </w:tcBorders>
            <w:shd w:val="clear" w:color="auto" w:fill="auto"/>
          </w:tcPr>
          <w:p w14:paraId="0ED9D696"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.868</w:t>
            </w:r>
          </w:p>
        </w:tc>
        <w:tc>
          <w:tcPr>
            <w:tcW w:w="1476" w:type="dxa"/>
            <w:tcBorders>
              <w:bottom w:val="single" w:sz="4" w:space="0" w:color="auto"/>
            </w:tcBorders>
            <w:shd w:val="clear" w:color="auto" w:fill="auto"/>
          </w:tcPr>
          <w:p w14:paraId="5609F40F"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.294</w:t>
            </w:r>
          </w:p>
        </w:tc>
        <w:tc>
          <w:tcPr>
            <w:tcW w:w="1030" w:type="dxa"/>
            <w:tcBorders>
              <w:bottom w:val="single" w:sz="4" w:space="0" w:color="auto"/>
            </w:tcBorders>
            <w:shd w:val="clear" w:color="auto" w:fill="auto"/>
          </w:tcPr>
          <w:p w14:paraId="56E4CCCC"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1.104</w:t>
            </w:r>
          </w:p>
        </w:tc>
        <w:tc>
          <w:tcPr>
            <w:tcW w:w="1030" w:type="dxa"/>
            <w:tcBorders>
              <w:bottom w:val="single" w:sz="4" w:space="0" w:color="auto"/>
            </w:tcBorders>
            <w:shd w:val="clear" w:color="auto" w:fill="auto"/>
          </w:tcPr>
          <w:p w14:paraId="229196C9"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.279</w:t>
            </w:r>
          </w:p>
        </w:tc>
      </w:tr>
      <w:tr w:rsidR="00ED0148" w:rsidRPr="005674EF" w14:paraId="3389C37F" w14:textId="77777777" w:rsidTr="005674EF">
        <w:trPr>
          <w:cantSplit/>
        </w:trPr>
        <w:tc>
          <w:tcPr>
            <w:tcW w:w="8132" w:type="dxa"/>
            <w:gridSpan w:val="7"/>
            <w:tcBorders>
              <w:top w:val="single" w:sz="4" w:space="0" w:color="auto"/>
            </w:tcBorders>
            <w:shd w:val="clear" w:color="auto" w:fill="FFFFFF"/>
          </w:tcPr>
          <w:p w14:paraId="63399804" w14:textId="77777777" w:rsidR="00ED0148" w:rsidRPr="005674EF" w:rsidRDefault="00ED0148" w:rsidP="007A12B0">
            <w:pPr>
              <w:autoSpaceDE w:val="0"/>
              <w:autoSpaceDN w:val="0"/>
              <w:adjustRightInd w:val="0"/>
              <w:spacing w:line="320" w:lineRule="atLeast"/>
              <w:ind w:left="60" w:right="60"/>
              <w:rPr>
                <w:color w:val="010205"/>
                <w:lang w:val="en-ID"/>
              </w:rPr>
            </w:pPr>
            <w:r w:rsidRPr="005674EF">
              <w:rPr>
                <w:color w:val="010205"/>
                <w:lang w:val="en-ID"/>
              </w:rPr>
              <w:t>a. Dependent Variable: ABS_RES</w:t>
            </w:r>
          </w:p>
        </w:tc>
      </w:tr>
    </w:tbl>
    <w:p w14:paraId="471DA425" w14:textId="77777777" w:rsidR="00ED0148" w:rsidRPr="00FB57D5" w:rsidRDefault="00ED0148" w:rsidP="00ED0148">
      <w:pPr>
        <w:pStyle w:val="ListParagraph"/>
        <w:spacing w:line="480" w:lineRule="auto"/>
        <w:ind w:left="952"/>
        <w:rPr>
          <w:sz w:val="24"/>
          <w:szCs w:val="24"/>
        </w:rPr>
      </w:pPr>
    </w:p>
    <w:p w14:paraId="41CA5D8F" w14:textId="3B79FED8" w:rsidR="00ED0148" w:rsidRDefault="00ED0148" w:rsidP="005674EF">
      <w:pPr>
        <w:spacing w:line="360" w:lineRule="auto"/>
        <w:ind w:left="450" w:right="112" w:firstLine="720"/>
        <w:jc w:val="both"/>
        <w:rPr>
          <w:sz w:val="24"/>
          <w:szCs w:val="24"/>
        </w:rPr>
      </w:pPr>
      <w:r w:rsidRPr="00FB57D5">
        <w:rPr>
          <w:sz w:val="24"/>
          <w:szCs w:val="24"/>
        </w:rPr>
        <w:t xml:space="preserve">Hasil uji </w:t>
      </w:r>
      <w:proofErr w:type="spellStart"/>
      <w:r w:rsidRPr="00FB57D5">
        <w:rPr>
          <w:sz w:val="24"/>
          <w:szCs w:val="24"/>
        </w:rPr>
        <w:t>heteroskedastisitas</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gledjer</w:t>
      </w:r>
      <w:proofErr w:type="spellEnd"/>
      <w:r w:rsidRPr="00FB57D5">
        <w:rPr>
          <w:sz w:val="24"/>
          <w:szCs w:val="24"/>
        </w:rPr>
        <w:t xml:space="preserve"> </w:t>
      </w:r>
      <w:proofErr w:type="spellStart"/>
      <w:r w:rsidRPr="00FB57D5">
        <w:rPr>
          <w:sz w:val="24"/>
          <w:szCs w:val="24"/>
        </w:rPr>
        <w:t>menunjukkan</w:t>
      </w:r>
      <w:proofErr w:type="spellEnd"/>
      <w:r w:rsidRPr="00FB57D5">
        <w:rPr>
          <w:sz w:val="24"/>
          <w:szCs w:val="24"/>
        </w:rPr>
        <w:t xml:space="preserve"> p-value (sig) </w:t>
      </w:r>
      <w:proofErr w:type="spellStart"/>
      <w:r w:rsidRPr="00FB57D5">
        <w:rPr>
          <w:sz w:val="24"/>
          <w:szCs w:val="24"/>
        </w:rPr>
        <w:t>dari</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X1 (EPS) = 0,521, X2 (ROE) = 0,120, dan X3 (PBV) = 0,279 &gt; 0,05 (</w:t>
      </w:r>
      <w:proofErr w:type="spellStart"/>
      <w:r w:rsidRPr="00FB57D5">
        <w:rPr>
          <w:sz w:val="24"/>
          <w:szCs w:val="24"/>
        </w:rPr>
        <w:t>tidak</w:t>
      </w:r>
      <w:proofErr w:type="spellEnd"/>
      <w:r w:rsidRPr="00FB57D5">
        <w:rPr>
          <w:sz w:val="24"/>
          <w:szCs w:val="24"/>
        </w:rPr>
        <w:t xml:space="preserve"> </w:t>
      </w:r>
      <w:proofErr w:type="spellStart"/>
      <w:r w:rsidRPr="00FB57D5">
        <w:rPr>
          <w:sz w:val="24"/>
          <w:szCs w:val="24"/>
        </w:rPr>
        <w:t>ada</w:t>
      </w:r>
      <w:proofErr w:type="spellEnd"/>
      <w:r w:rsidRPr="00FB57D5">
        <w:rPr>
          <w:sz w:val="24"/>
          <w:szCs w:val="24"/>
        </w:rPr>
        <w:t xml:space="preserve"> yang </w:t>
      </w:r>
      <w:proofErr w:type="spellStart"/>
      <w:r w:rsidRPr="00FB57D5">
        <w:rPr>
          <w:sz w:val="24"/>
          <w:szCs w:val="24"/>
        </w:rPr>
        <w:t>signifikan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berarti</w:t>
      </w:r>
      <w:proofErr w:type="spellEnd"/>
      <w:r w:rsidRPr="00FB57D5">
        <w:rPr>
          <w:sz w:val="24"/>
          <w:szCs w:val="24"/>
        </w:rPr>
        <w:t xml:space="preserve"> </w:t>
      </w:r>
      <w:proofErr w:type="spellStart"/>
      <w:r w:rsidRPr="00FB57D5">
        <w:rPr>
          <w:sz w:val="24"/>
          <w:szCs w:val="24"/>
        </w:rPr>
        <w:t>tidak</w:t>
      </w:r>
      <w:proofErr w:type="spellEnd"/>
      <w:r w:rsidRPr="00FB57D5">
        <w:rPr>
          <w:sz w:val="24"/>
          <w:szCs w:val="24"/>
        </w:rPr>
        <w:t xml:space="preserve"> </w:t>
      </w:r>
      <w:proofErr w:type="spellStart"/>
      <w:r w:rsidRPr="00FB57D5">
        <w:rPr>
          <w:sz w:val="24"/>
          <w:szCs w:val="24"/>
        </w:rPr>
        <w:t>terjadi</w:t>
      </w:r>
      <w:proofErr w:type="spellEnd"/>
      <w:r w:rsidRPr="00FB57D5">
        <w:rPr>
          <w:sz w:val="24"/>
          <w:szCs w:val="24"/>
        </w:rPr>
        <w:t xml:space="preserve"> </w:t>
      </w:r>
      <w:proofErr w:type="spellStart"/>
      <w:r w:rsidRPr="00FB57D5">
        <w:rPr>
          <w:sz w:val="24"/>
          <w:szCs w:val="24"/>
        </w:rPr>
        <w:t>Heteroskedastisitas</w:t>
      </w:r>
      <w:proofErr w:type="spellEnd"/>
      <w:r w:rsidRPr="00FB57D5">
        <w:rPr>
          <w:sz w:val="24"/>
          <w:szCs w:val="24"/>
        </w:rPr>
        <w:t xml:space="preserve"> (lolos uji </w:t>
      </w:r>
      <w:proofErr w:type="spellStart"/>
      <w:r w:rsidRPr="00FB57D5">
        <w:rPr>
          <w:sz w:val="24"/>
          <w:szCs w:val="24"/>
        </w:rPr>
        <w:t>heteroskedastisitas</w:t>
      </w:r>
      <w:proofErr w:type="spellEnd"/>
      <w:r w:rsidRPr="00FB57D5">
        <w:rPr>
          <w:sz w:val="24"/>
          <w:szCs w:val="24"/>
        </w:rPr>
        <w:t>).</w:t>
      </w:r>
      <w:r>
        <w:rPr>
          <w:sz w:val="24"/>
          <w:szCs w:val="24"/>
        </w:rPr>
        <w:br w:type="page"/>
      </w:r>
    </w:p>
    <w:p w14:paraId="0B74101E" w14:textId="77777777" w:rsidR="00ED0148" w:rsidRPr="00FB57D5" w:rsidRDefault="00ED0148" w:rsidP="005674EF">
      <w:pPr>
        <w:pStyle w:val="ListParagraph"/>
        <w:numPr>
          <w:ilvl w:val="1"/>
          <w:numId w:val="39"/>
        </w:numPr>
        <w:spacing w:line="480" w:lineRule="auto"/>
        <w:ind w:left="450" w:hanging="450"/>
        <w:jc w:val="both"/>
        <w:rPr>
          <w:sz w:val="24"/>
          <w:szCs w:val="24"/>
        </w:rPr>
      </w:pPr>
      <w:r w:rsidRPr="00FB57D5">
        <w:rPr>
          <w:sz w:val="24"/>
          <w:szCs w:val="24"/>
        </w:rPr>
        <w:lastRenderedPageBreak/>
        <w:t xml:space="preserve">Uji </w:t>
      </w:r>
      <w:proofErr w:type="spellStart"/>
      <w:r w:rsidRPr="00FB57D5">
        <w:rPr>
          <w:sz w:val="24"/>
          <w:szCs w:val="24"/>
        </w:rPr>
        <w:t>Normalitas</w:t>
      </w:r>
      <w:proofErr w:type="spellEnd"/>
    </w:p>
    <w:p w14:paraId="7E9B0837" w14:textId="77777777" w:rsidR="00ED0148" w:rsidRPr="00FB57D5" w:rsidRDefault="00ED0148" w:rsidP="005674EF">
      <w:pPr>
        <w:spacing w:line="360" w:lineRule="auto"/>
        <w:ind w:left="450" w:right="112" w:firstLine="720"/>
        <w:jc w:val="both"/>
        <w:rPr>
          <w:sz w:val="24"/>
          <w:szCs w:val="24"/>
        </w:rPr>
      </w:pPr>
      <w:r w:rsidRPr="00FB57D5">
        <w:rPr>
          <w:sz w:val="24"/>
          <w:szCs w:val="24"/>
        </w:rPr>
        <w:t xml:space="preserve">Uji </w:t>
      </w:r>
      <w:proofErr w:type="spellStart"/>
      <w:r w:rsidRPr="00FB57D5">
        <w:rPr>
          <w:sz w:val="24"/>
          <w:szCs w:val="24"/>
        </w:rPr>
        <w:t>normalitas</w:t>
      </w:r>
      <w:proofErr w:type="spellEnd"/>
      <w:r w:rsidRPr="00FB57D5">
        <w:rPr>
          <w:sz w:val="24"/>
          <w:szCs w:val="24"/>
        </w:rPr>
        <w:t xml:space="preserve"> </w:t>
      </w:r>
      <w:proofErr w:type="spellStart"/>
      <w:r w:rsidRPr="00FB57D5">
        <w:rPr>
          <w:sz w:val="24"/>
          <w:szCs w:val="24"/>
        </w:rPr>
        <w:t>bertujuan</w:t>
      </w:r>
      <w:proofErr w:type="spellEnd"/>
      <w:r w:rsidRPr="00FB57D5">
        <w:rPr>
          <w:sz w:val="24"/>
          <w:szCs w:val="24"/>
        </w:rPr>
        <w:t xml:space="preserve"> </w:t>
      </w:r>
      <w:proofErr w:type="spellStart"/>
      <w:r w:rsidRPr="00FB57D5">
        <w:rPr>
          <w:sz w:val="24"/>
          <w:szCs w:val="24"/>
        </w:rPr>
        <w:t>untuk</w:t>
      </w:r>
      <w:proofErr w:type="spellEnd"/>
      <w:r w:rsidRPr="00FB57D5">
        <w:rPr>
          <w:sz w:val="24"/>
          <w:szCs w:val="24"/>
        </w:rPr>
        <w:t xml:space="preserve"> </w:t>
      </w:r>
      <w:proofErr w:type="spellStart"/>
      <w:r w:rsidRPr="00FB57D5">
        <w:rPr>
          <w:sz w:val="24"/>
          <w:szCs w:val="24"/>
        </w:rPr>
        <w:t>menguji</w:t>
      </w:r>
      <w:proofErr w:type="spellEnd"/>
      <w:r w:rsidRPr="00FB57D5">
        <w:rPr>
          <w:sz w:val="24"/>
          <w:szCs w:val="24"/>
        </w:rPr>
        <w:t xml:space="preserve"> </w:t>
      </w:r>
      <w:proofErr w:type="spellStart"/>
      <w:r w:rsidRPr="00FB57D5">
        <w:rPr>
          <w:sz w:val="24"/>
          <w:szCs w:val="24"/>
        </w:rPr>
        <w:t>apakah</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pengganggu</w:t>
      </w:r>
      <w:proofErr w:type="spellEnd"/>
      <w:r w:rsidRPr="00FB57D5">
        <w:rPr>
          <w:sz w:val="24"/>
          <w:szCs w:val="24"/>
        </w:rPr>
        <w:t xml:space="preserve"> /</w:t>
      </w:r>
      <w:proofErr w:type="spellStart"/>
      <w:r w:rsidRPr="00FB57D5">
        <w:rPr>
          <w:sz w:val="24"/>
          <w:szCs w:val="24"/>
        </w:rPr>
        <w:t>residu</w:t>
      </w:r>
      <w:proofErr w:type="spellEnd"/>
      <w:r w:rsidRPr="00FB57D5">
        <w:rPr>
          <w:sz w:val="24"/>
          <w:szCs w:val="24"/>
        </w:rPr>
        <w:t xml:space="preserve"> </w:t>
      </w:r>
      <w:proofErr w:type="spellStart"/>
      <w:r w:rsidRPr="00FB57D5">
        <w:rPr>
          <w:sz w:val="24"/>
          <w:szCs w:val="24"/>
        </w:rPr>
        <w:t>berdistribusi</w:t>
      </w:r>
      <w:proofErr w:type="spellEnd"/>
      <w:r w:rsidRPr="00FB57D5">
        <w:rPr>
          <w:sz w:val="24"/>
          <w:szCs w:val="24"/>
        </w:rPr>
        <w:t xml:space="preserve"> normal. </w:t>
      </w:r>
      <w:proofErr w:type="spellStart"/>
      <w:r w:rsidRPr="00FB57D5">
        <w:rPr>
          <w:sz w:val="24"/>
          <w:szCs w:val="24"/>
        </w:rPr>
        <w:t>Residu</w:t>
      </w:r>
      <w:proofErr w:type="spellEnd"/>
      <w:r w:rsidRPr="00FB57D5">
        <w:rPr>
          <w:sz w:val="24"/>
          <w:szCs w:val="24"/>
        </w:rPr>
        <w:t xml:space="preserve"> </w:t>
      </w:r>
      <w:proofErr w:type="spellStart"/>
      <w:r w:rsidRPr="00FB57D5">
        <w:rPr>
          <w:sz w:val="24"/>
          <w:szCs w:val="24"/>
        </w:rPr>
        <w:t>berdistribusi</w:t>
      </w:r>
      <w:proofErr w:type="spellEnd"/>
      <w:r w:rsidRPr="00FB57D5">
        <w:rPr>
          <w:sz w:val="24"/>
          <w:szCs w:val="24"/>
        </w:rPr>
        <w:t xml:space="preserve"> normal </w:t>
      </w:r>
      <w:proofErr w:type="spellStart"/>
      <w:r w:rsidRPr="00FB57D5">
        <w:rPr>
          <w:sz w:val="24"/>
          <w:szCs w:val="24"/>
        </w:rPr>
        <w:t>bila</w:t>
      </w:r>
      <w:proofErr w:type="spellEnd"/>
      <w:r w:rsidRPr="00FB57D5">
        <w:rPr>
          <w:sz w:val="24"/>
          <w:szCs w:val="24"/>
        </w:rPr>
        <w:t xml:space="preserve"> p-value (</w:t>
      </w:r>
      <w:proofErr w:type="spellStart"/>
      <w:r w:rsidRPr="00FB57D5">
        <w:rPr>
          <w:sz w:val="24"/>
          <w:szCs w:val="24"/>
        </w:rPr>
        <w:t>signifikasi</w:t>
      </w:r>
      <w:proofErr w:type="spellEnd"/>
      <w:r w:rsidRPr="00FB57D5">
        <w:rPr>
          <w:sz w:val="24"/>
          <w:szCs w:val="24"/>
        </w:rPr>
        <w:t>) &gt; 0,05</w:t>
      </w:r>
    </w:p>
    <w:p w14:paraId="1C972476" w14:textId="7409F16F" w:rsidR="00ED0148" w:rsidRPr="00FB57D5" w:rsidRDefault="00ED0148" w:rsidP="00ED0148">
      <w:pPr>
        <w:pStyle w:val="Caption"/>
        <w:ind w:left="1134"/>
        <w:jc w:val="center"/>
        <w:rPr>
          <w:b w:val="0"/>
          <w:bCs w:val="0"/>
        </w:rPr>
      </w:pPr>
      <w:r w:rsidRPr="00FB57D5">
        <w:rPr>
          <w:b w:val="0"/>
          <w:bCs w:val="0"/>
        </w:rPr>
        <w:t>Tabel</w:t>
      </w:r>
      <w:r>
        <w:rPr>
          <w:b w:val="0"/>
          <w:bCs w:val="0"/>
        </w:rPr>
        <w:t xml:space="preserve"> </w:t>
      </w:r>
      <w:r w:rsidR="005674EF">
        <w:rPr>
          <w:b w:val="0"/>
          <w:bCs w:val="0"/>
        </w:rPr>
        <w:t>10.</w:t>
      </w:r>
      <w:r w:rsidRPr="00FB57D5">
        <w:rPr>
          <w:b w:val="0"/>
          <w:bCs w:val="0"/>
        </w:rPr>
        <w:t xml:space="preserve"> Hasil Uji </w:t>
      </w:r>
      <w:proofErr w:type="spellStart"/>
      <w:r w:rsidRPr="00FB57D5">
        <w:rPr>
          <w:b w:val="0"/>
          <w:bCs w:val="0"/>
        </w:rPr>
        <w:t>Normalitas</w:t>
      </w:r>
      <w:proofErr w:type="spellEnd"/>
    </w:p>
    <w:tbl>
      <w:tblPr>
        <w:tblW w:w="5365" w:type="dxa"/>
        <w:tblInd w:w="1574" w:type="dxa"/>
        <w:tblLayout w:type="fixed"/>
        <w:tblCellMar>
          <w:left w:w="0" w:type="dxa"/>
          <w:right w:w="0" w:type="dxa"/>
        </w:tblCellMar>
        <w:tblLook w:val="0000" w:firstRow="0" w:lastRow="0" w:firstColumn="0" w:lastColumn="0" w:noHBand="0" w:noVBand="0"/>
      </w:tblPr>
      <w:tblGrid>
        <w:gridCol w:w="2445"/>
        <w:gridCol w:w="1445"/>
        <w:gridCol w:w="1475"/>
      </w:tblGrid>
      <w:tr w:rsidR="00ED0148" w:rsidRPr="005674EF" w14:paraId="5F6FB74A" w14:textId="77777777" w:rsidTr="007A12B0">
        <w:trPr>
          <w:cantSplit/>
        </w:trPr>
        <w:tc>
          <w:tcPr>
            <w:tcW w:w="5365" w:type="dxa"/>
            <w:gridSpan w:val="3"/>
            <w:tcBorders>
              <w:bottom w:val="single" w:sz="4" w:space="0" w:color="auto"/>
            </w:tcBorders>
            <w:shd w:val="clear" w:color="auto" w:fill="auto"/>
            <w:vAlign w:val="center"/>
          </w:tcPr>
          <w:p w14:paraId="6D5E8DB8" w14:textId="77777777" w:rsidR="00ED0148" w:rsidRPr="004755CE" w:rsidRDefault="00ED0148" w:rsidP="007A12B0">
            <w:pPr>
              <w:autoSpaceDE w:val="0"/>
              <w:autoSpaceDN w:val="0"/>
              <w:adjustRightInd w:val="0"/>
              <w:spacing w:line="320" w:lineRule="atLeast"/>
              <w:ind w:left="60" w:right="60"/>
              <w:jc w:val="center"/>
              <w:rPr>
                <w:color w:val="010205"/>
                <w:sz w:val="24"/>
                <w:szCs w:val="24"/>
                <w:lang w:val="en-ID"/>
              </w:rPr>
            </w:pPr>
            <w:r w:rsidRPr="004755CE">
              <w:rPr>
                <w:color w:val="010205"/>
                <w:sz w:val="24"/>
                <w:szCs w:val="24"/>
                <w:lang w:val="en-ID"/>
              </w:rPr>
              <w:t>One-Sample Kolmogorov-Smirnov Test</w:t>
            </w:r>
          </w:p>
        </w:tc>
      </w:tr>
      <w:tr w:rsidR="00ED0148" w:rsidRPr="005674EF" w14:paraId="13A3A374" w14:textId="77777777" w:rsidTr="007A12B0">
        <w:trPr>
          <w:cantSplit/>
        </w:trPr>
        <w:tc>
          <w:tcPr>
            <w:tcW w:w="3890" w:type="dxa"/>
            <w:gridSpan w:val="2"/>
            <w:tcBorders>
              <w:top w:val="single" w:sz="4" w:space="0" w:color="auto"/>
              <w:bottom w:val="single" w:sz="4" w:space="0" w:color="auto"/>
            </w:tcBorders>
            <w:shd w:val="clear" w:color="auto" w:fill="auto"/>
            <w:vAlign w:val="bottom"/>
          </w:tcPr>
          <w:p w14:paraId="5BD77E01" w14:textId="77777777" w:rsidR="00ED0148" w:rsidRPr="005674EF" w:rsidRDefault="00ED0148" w:rsidP="007A12B0">
            <w:pPr>
              <w:autoSpaceDE w:val="0"/>
              <w:autoSpaceDN w:val="0"/>
              <w:adjustRightInd w:val="0"/>
              <w:rPr>
                <w:lang w:val="en-ID"/>
              </w:rPr>
            </w:pPr>
          </w:p>
        </w:tc>
        <w:tc>
          <w:tcPr>
            <w:tcW w:w="1475" w:type="dxa"/>
            <w:tcBorders>
              <w:top w:val="single" w:sz="4" w:space="0" w:color="auto"/>
              <w:bottom w:val="single" w:sz="4" w:space="0" w:color="auto"/>
            </w:tcBorders>
            <w:shd w:val="clear" w:color="auto" w:fill="auto"/>
            <w:vAlign w:val="bottom"/>
          </w:tcPr>
          <w:p w14:paraId="7509CA52" w14:textId="77777777" w:rsidR="00ED0148" w:rsidRPr="005674EF" w:rsidRDefault="00ED0148" w:rsidP="007A12B0">
            <w:pPr>
              <w:autoSpaceDE w:val="0"/>
              <w:autoSpaceDN w:val="0"/>
              <w:adjustRightInd w:val="0"/>
              <w:spacing w:line="320" w:lineRule="atLeast"/>
              <w:ind w:left="60" w:right="60"/>
              <w:jc w:val="center"/>
              <w:rPr>
                <w:color w:val="264A60"/>
                <w:lang w:val="en-ID"/>
              </w:rPr>
            </w:pPr>
            <w:r w:rsidRPr="005674EF">
              <w:rPr>
                <w:color w:val="264A60"/>
                <w:lang w:val="en-ID"/>
              </w:rPr>
              <w:t>Unstandardized Residual</w:t>
            </w:r>
          </w:p>
        </w:tc>
      </w:tr>
      <w:tr w:rsidR="00ED0148" w:rsidRPr="005674EF" w14:paraId="3762BA56" w14:textId="77777777" w:rsidTr="007A12B0">
        <w:trPr>
          <w:cantSplit/>
        </w:trPr>
        <w:tc>
          <w:tcPr>
            <w:tcW w:w="3890" w:type="dxa"/>
            <w:gridSpan w:val="2"/>
            <w:tcBorders>
              <w:top w:val="single" w:sz="4" w:space="0" w:color="auto"/>
            </w:tcBorders>
            <w:shd w:val="clear" w:color="auto" w:fill="auto"/>
          </w:tcPr>
          <w:p w14:paraId="07C24FC4"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N</w:t>
            </w:r>
          </w:p>
        </w:tc>
        <w:tc>
          <w:tcPr>
            <w:tcW w:w="1475" w:type="dxa"/>
            <w:tcBorders>
              <w:top w:val="single" w:sz="4" w:space="0" w:color="auto"/>
            </w:tcBorders>
            <w:shd w:val="clear" w:color="auto" w:fill="auto"/>
          </w:tcPr>
          <w:p w14:paraId="447AD5A3"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30</w:t>
            </w:r>
          </w:p>
        </w:tc>
      </w:tr>
      <w:tr w:rsidR="00ED0148" w:rsidRPr="005674EF" w14:paraId="338A6A2A" w14:textId="77777777" w:rsidTr="007A12B0">
        <w:trPr>
          <w:cantSplit/>
        </w:trPr>
        <w:tc>
          <w:tcPr>
            <w:tcW w:w="2445" w:type="dxa"/>
            <w:vMerge w:val="restart"/>
            <w:shd w:val="clear" w:color="auto" w:fill="auto"/>
          </w:tcPr>
          <w:p w14:paraId="61935333"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 xml:space="preserve">Normal </w:t>
            </w:r>
            <w:proofErr w:type="spellStart"/>
            <w:proofErr w:type="gramStart"/>
            <w:r w:rsidRPr="005674EF">
              <w:rPr>
                <w:color w:val="264A60"/>
                <w:lang w:val="en-ID"/>
              </w:rPr>
              <w:t>Parameters</w:t>
            </w:r>
            <w:r w:rsidRPr="005674EF">
              <w:rPr>
                <w:color w:val="264A60"/>
                <w:vertAlign w:val="superscript"/>
                <w:lang w:val="en-ID"/>
              </w:rPr>
              <w:t>a,b</w:t>
            </w:r>
            <w:proofErr w:type="spellEnd"/>
            <w:proofErr w:type="gramEnd"/>
          </w:p>
        </w:tc>
        <w:tc>
          <w:tcPr>
            <w:tcW w:w="1445" w:type="dxa"/>
            <w:shd w:val="clear" w:color="auto" w:fill="auto"/>
          </w:tcPr>
          <w:p w14:paraId="6BEBC32F"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Mean</w:t>
            </w:r>
          </w:p>
        </w:tc>
        <w:tc>
          <w:tcPr>
            <w:tcW w:w="1475" w:type="dxa"/>
            <w:shd w:val="clear" w:color="auto" w:fill="auto"/>
          </w:tcPr>
          <w:p w14:paraId="4EABE559"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.0000000</w:t>
            </w:r>
          </w:p>
        </w:tc>
      </w:tr>
      <w:tr w:rsidR="00ED0148" w:rsidRPr="005674EF" w14:paraId="584B4BE6" w14:textId="77777777" w:rsidTr="007A12B0">
        <w:trPr>
          <w:cantSplit/>
        </w:trPr>
        <w:tc>
          <w:tcPr>
            <w:tcW w:w="2445" w:type="dxa"/>
            <w:vMerge/>
            <w:shd w:val="clear" w:color="auto" w:fill="auto"/>
          </w:tcPr>
          <w:p w14:paraId="60179723" w14:textId="77777777" w:rsidR="00ED0148" w:rsidRPr="005674EF" w:rsidRDefault="00ED0148" w:rsidP="007A12B0">
            <w:pPr>
              <w:autoSpaceDE w:val="0"/>
              <w:autoSpaceDN w:val="0"/>
              <w:adjustRightInd w:val="0"/>
              <w:rPr>
                <w:color w:val="010205"/>
                <w:lang w:val="en-ID"/>
              </w:rPr>
            </w:pPr>
          </w:p>
        </w:tc>
        <w:tc>
          <w:tcPr>
            <w:tcW w:w="1445" w:type="dxa"/>
            <w:shd w:val="clear" w:color="auto" w:fill="auto"/>
          </w:tcPr>
          <w:p w14:paraId="040DF74E"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Std. Deviation</w:t>
            </w:r>
          </w:p>
        </w:tc>
        <w:tc>
          <w:tcPr>
            <w:tcW w:w="1475" w:type="dxa"/>
            <w:shd w:val="clear" w:color="auto" w:fill="auto"/>
          </w:tcPr>
          <w:p w14:paraId="26D519CB"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2.56754509</w:t>
            </w:r>
          </w:p>
        </w:tc>
      </w:tr>
      <w:tr w:rsidR="00ED0148" w:rsidRPr="005674EF" w14:paraId="21E6B8D6" w14:textId="77777777" w:rsidTr="007A12B0">
        <w:trPr>
          <w:cantSplit/>
        </w:trPr>
        <w:tc>
          <w:tcPr>
            <w:tcW w:w="2445" w:type="dxa"/>
            <w:vMerge w:val="restart"/>
            <w:shd w:val="clear" w:color="auto" w:fill="auto"/>
          </w:tcPr>
          <w:p w14:paraId="5BAB9783"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Most Extreme Differences</w:t>
            </w:r>
          </w:p>
        </w:tc>
        <w:tc>
          <w:tcPr>
            <w:tcW w:w="1445" w:type="dxa"/>
            <w:shd w:val="clear" w:color="auto" w:fill="auto"/>
          </w:tcPr>
          <w:p w14:paraId="60E05813"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Absolute</w:t>
            </w:r>
          </w:p>
        </w:tc>
        <w:tc>
          <w:tcPr>
            <w:tcW w:w="1475" w:type="dxa"/>
            <w:shd w:val="clear" w:color="auto" w:fill="auto"/>
          </w:tcPr>
          <w:p w14:paraId="199FC8CA"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.172</w:t>
            </w:r>
          </w:p>
        </w:tc>
      </w:tr>
      <w:tr w:rsidR="00ED0148" w:rsidRPr="005674EF" w14:paraId="0AE35C64" w14:textId="77777777" w:rsidTr="007A12B0">
        <w:trPr>
          <w:cantSplit/>
        </w:trPr>
        <w:tc>
          <w:tcPr>
            <w:tcW w:w="2445" w:type="dxa"/>
            <w:vMerge/>
            <w:shd w:val="clear" w:color="auto" w:fill="auto"/>
          </w:tcPr>
          <w:p w14:paraId="2B4DC036" w14:textId="77777777" w:rsidR="00ED0148" w:rsidRPr="005674EF" w:rsidRDefault="00ED0148" w:rsidP="007A12B0">
            <w:pPr>
              <w:autoSpaceDE w:val="0"/>
              <w:autoSpaceDN w:val="0"/>
              <w:adjustRightInd w:val="0"/>
              <w:rPr>
                <w:color w:val="010205"/>
                <w:lang w:val="en-ID"/>
              </w:rPr>
            </w:pPr>
          </w:p>
        </w:tc>
        <w:tc>
          <w:tcPr>
            <w:tcW w:w="1445" w:type="dxa"/>
            <w:shd w:val="clear" w:color="auto" w:fill="auto"/>
          </w:tcPr>
          <w:p w14:paraId="60D3A29E"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Positive</w:t>
            </w:r>
          </w:p>
        </w:tc>
        <w:tc>
          <w:tcPr>
            <w:tcW w:w="1475" w:type="dxa"/>
            <w:shd w:val="clear" w:color="auto" w:fill="auto"/>
          </w:tcPr>
          <w:p w14:paraId="321280C9"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.092</w:t>
            </w:r>
          </w:p>
        </w:tc>
      </w:tr>
      <w:tr w:rsidR="00ED0148" w:rsidRPr="005674EF" w14:paraId="5C6ACE16" w14:textId="77777777" w:rsidTr="007A12B0">
        <w:trPr>
          <w:cantSplit/>
        </w:trPr>
        <w:tc>
          <w:tcPr>
            <w:tcW w:w="2445" w:type="dxa"/>
            <w:vMerge/>
            <w:shd w:val="clear" w:color="auto" w:fill="auto"/>
          </w:tcPr>
          <w:p w14:paraId="4F5C12BD" w14:textId="77777777" w:rsidR="00ED0148" w:rsidRPr="005674EF" w:rsidRDefault="00ED0148" w:rsidP="007A12B0">
            <w:pPr>
              <w:autoSpaceDE w:val="0"/>
              <w:autoSpaceDN w:val="0"/>
              <w:adjustRightInd w:val="0"/>
              <w:rPr>
                <w:color w:val="010205"/>
                <w:lang w:val="en-ID"/>
              </w:rPr>
            </w:pPr>
          </w:p>
        </w:tc>
        <w:tc>
          <w:tcPr>
            <w:tcW w:w="1445" w:type="dxa"/>
            <w:shd w:val="clear" w:color="auto" w:fill="auto"/>
          </w:tcPr>
          <w:p w14:paraId="1A47AF29"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Negative</w:t>
            </w:r>
          </w:p>
        </w:tc>
        <w:tc>
          <w:tcPr>
            <w:tcW w:w="1475" w:type="dxa"/>
            <w:shd w:val="clear" w:color="auto" w:fill="auto"/>
          </w:tcPr>
          <w:p w14:paraId="4B176AD8"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-.172</w:t>
            </w:r>
          </w:p>
        </w:tc>
      </w:tr>
      <w:tr w:rsidR="00ED0148" w:rsidRPr="005674EF" w14:paraId="2FA04CAD" w14:textId="77777777" w:rsidTr="007A12B0">
        <w:trPr>
          <w:cantSplit/>
        </w:trPr>
        <w:tc>
          <w:tcPr>
            <w:tcW w:w="3890" w:type="dxa"/>
            <w:gridSpan w:val="2"/>
            <w:shd w:val="clear" w:color="auto" w:fill="auto"/>
          </w:tcPr>
          <w:p w14:paraId="0871183C" w14:textId="77777777" w:rsidR="00ED0148" w:rsidRPr="005674EF" w:rsidRDefault="00ED0148" w:rsidP="007A12B0">
            <w:pPr>
              <w:autoSpaceDE w:val="0"/>
              <w:autoSpaceDN w:val="0"/>
              <w:adjustRightInd w:val="0"/>
              <w:spacing w:line="320" w:lineRule="atLeast"/>
              <w:ind w:left="60" w:right="60"/>
              <w:rPr>
                <w:color w:val="264A60"/>
                <w:lang w:val="en-ID"/>
              </w:rPr>
            </w:pPr>
            <w:r w:rsidRPr="005674EF">
              <w:rPr>
                <w:color w:val="264A60"/>
                <w:lang w:val="en-ID"/>
              </w:rPr>
              <w:t>Test Statistic</w:t>
            </w:r>
          </w:p>
        </w:tc>
        <w:tc>
          <w:tcPr>
            <w:tcW w:w="1475" w:type="dxa"/>
            <w:shd w:val="clear" w:color="auto" w:fill="auto"/>
          </w:tcPr>
          <w:p w14:paraId="75BB5B09"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.172</w:t>
            </w:r>
          </w:p>
        </w:tc>
      </w:tr>
      <w:tr w:rsidR="00ED0148" w:rsidRPr="005674EF" w14:paraId="161092BD" w14:textId="77777777" w:rsidTr="007A12B0">
        <w:trPr>
          <w:cantSplit/>
        </w:trPr>
        <w:tc>
          <w:tcPr>
            <w:tcW w:w="3890" w:type="dxa"/>
            <w:gridSpan w:val="2"/>
            <w:tcBorders>
              <w:bottom w:val="single" w:sz="4" w:space="0" w:color="auto"/>
            </w:tcBorders>
            <w:shd w:val="clear" w:color="auto" w:fill="auto"/>
          </w:tcPr>
          <w:p w14:paraId="33AA4B9C" w14:textId="77777777" w:rsidR="00ED0148" w:rsidRPr="005674EF" w:rsidRDefault="00ED0148" w:rsidP="007A12B0">
            <w:pPr>
              <w:autoSpaceDE w:val="0"/>
              <w:autoSpaceDN w:val="0"/>
              <w:adjustRightInd w:val="0"/>
              <w:spacing w:line="320" w:lineRule="atLeast"/>
              <w:ind w:left="60" w:right="60"/>
              <w:rPr>
                <w:color w:val="264A60"/>
                <w:lang w:val="en-ID"/>
              </w:rPr>
            </w:pPr>
            <w:proofErr w:type="spellStart"/>
            <w:r w:rsidRPr="005674EF">
              <w:rPr>
                <w:color w:val="264A60"/>
                <w:lang w:val="en-ID"/>
              </w:rPr>
              <w:t>Asymp</w:t>
            </w:r>
            <w:proofErr w:type="spellEnd"/>
            <w:r w:rsidRPr="005674EF">
              <w:rPr>
                <w:color w:val="264A60"/>
                <w:lang w:val="en-ID"/>
              </w:rPr>
              <w:t>. Sig. (2-tailed)</w:t>
            </w:r>
          </w:p>
        </w:tc>
        <w:tc>
          <w:tcPr>
            <w:tcW w:w="1475" w:type="dxa"/>
            <w:tcBorders>
              <w:bottom w:val="single" w:sz="4" w:space="0" w:color="auto"/>
            </w:tcBorders>
            <w:shd w:val="clear" w:color="auto" w:fill="auto"/>
          </w:tcPr>
          <w:p w14:paraId="27237372" w14:textId="77777777" w:rsidR="00ED0148" w:rsidRPr="005674EF" w:rsidRDefault="00ED0148" w:rsidP="007A12B0">
            <w:pPr>
              <w:autoSpaceDE w:val="0"/>
              <w:autoSpaceDN w:val="0"/>
              <w:adjustRightInd w:val="0"/>
              <w:spacing w:line="320" w:lineRule="atLeast"/>
              <w:ind w:left="60" w:right="60"/>
              <w:jc w:val="right"/>
              <w:rPr>
                <w:color w:val="010205"/>
                <w:lang w:val="en-ID"/>
              </w:rPr>
            </w:pPr>
            <w:r w:rsidRPr="005674EF">
              <w:rPr>
                <w:color w:val="010205"/>
                <w:lang w:val="en-ID"/>
              </w:rPr>
              <w:t>.232</w:t>
            </w:r>
            <w:r w:rsidRPr="005674EF">
              <w:rPr>
                <w:color w:val="010205"/>
                <w:vertAlign w:val="superscript"/>
                <w:lang w:val="en-ID"/>
              </w:rPr>
              <w:t>c</w:t>
            </w:r>
          </w:p>
        </w:tc>
      </w:tr>
      <w:tr w:rsidR="00ED0148" w:rsidRPr="005674EF" w14:paraId="10A092BD" w14:textId="77777777" w:rsidTr="007A12B0">
        <w:trPr>
          <w:cantSplit/>
        </w:trPr>
        <w:tc>
          <w:tcPr>
            <w:tcW w:w="5365" w:type="dxa"/>
            <w:gridSpan w:val="3"/>
            <w:tcBorders>
              <w:top w:val="single" w:sz="4" w:space="0" w:color="auto"/>
            </w:tcBorders>
            <w:shd w:val="clear" w:color="auto" w:fill="auto"/>
          </w:tcPr>
          <w:p w14:paraId="14DA2A97" w14:textId="77777777" w:rsidR="00ED0148" w:rsidRPr="005674EF" w:rsidRDefault="00ED0148" w:rsidP="007A12B0">
            <w:pPr>
              <w:autoSpaceDE w:val="0"/>
              <w:autoSpaceDN w:val="0"/>
              <w:adjustRightInd w:val="0"/>
              <w:spacing w:line="320" w:lineRule="atLeast"/>
              <w:ind w:left="60" w:right="60"/>
              <w:rPr>
                <w:color w:val="010205"/>
                <w:lang w:val="en-ID"/>
              </w:rPr>
            </w:pPr>
            <w:r w:rsidRPr="005674EF">
              <w:rPr>
                <w:color w:val="010205"/>
                <w:lang w:val="en-ID"/>
              </w:rPr>
              <w:t>a. Test distribution is Normal.</w:t>
            </w:r>
          </w:p>
        </w:tc>
      </w:tr>
      <w:tr w:rsidR="00ED0148" w:rsidRPr="005674EF" w14:paraId="181E7BDD" w14:textId="77777777" w:rsidTr="007A12B0">
        <w:trPr>
          <w:cantSplit/>
        </w:trPr>
        <w:tc>
          <w:tcPr>
            <w:tcW w:w="5365" w:type="dxa"/>
            <w:gridSpan w:val="3"/>
            <w:shd w:val="clear" w:color="auto" w:fill="auto"/>
          </w:tcPr>
          <w:p w14:paraId="7B2A12C1" w14:textId="77777777" w:rsidR="00ED0148" w:rsidRPr="005674EF" w:rsidRDefault="00ED0148" w:rsidP="007A12B0">
            <w:pPr>
              <w:autoSpaceDE w:val="0"/>
              <w:autoSpaceDN w:val="0"/>
              <w:adjustRightInd w:val="0"/>
              <w:spacing w:line="320" w:lineRule="atLeast"/>
              <w:ind w:left="60" w:right="60"/>
              <w:rPr>
                <w:color w:val="010205"/>
                <w:lang w:val="en-ID"/>
              </w:rPr>
            </w:pPr>
            <w:r w:rsidRPr="005674EF">
              <w:rPr>
                <w:color w:val="010205"/>
                <w:lang w:val="en-ID"/>
              </w:rPr>
              <w:t>b. Calculated from data.</w:t>
            </w:r>
          </w:p>
        </w:tc>
      </w:tr>
    </w:tbl>
    <w:p w14:paraId="6482899A" w14:textId="77777777" w:rsidR="00ED0148" w:rsidRPr="00FB57D5" w:rsidRDefault="00ED0148" w:rsidP="00ED0148">
      <w:pPr>
        <w:pStyle w:val="ListParagraph"/>
        <w:autoSpaceDE w:val="0"/>
        <w:autoSpaceDN w:val="0"/>
        <w:adjustRightInd w:val="0"/>
        <w:ind w:left="936"/>
        <w:jc w:val="center"/>
        <w:rPr>
          <w:sz w:val="24"/>
          <w:szCs w:val="24"/>
        </w:rPr>
      </w:pPr>
    </w:p>
    <w:p w14:paraId="7EE5BB3F" w14:textId="5232661B" w:rsidR="00ED0148" w:rsidRPr="00FB57D5" w:rsidRDefault="00ED0148" w:rsidP="00ED0148">
      <w:pPr>
        <w:autoSpaceDE w:val="0"/>
        <w:autoSpaceDN w:val="0"/>
        <w:adjustRightInd w:val="0"/>
        <w:ind w:left="720"/>
        <w:rPr>
          <w:sz w:val="24"/>
          <w:szCs w:val="24"/>
        </w:rPr>
      </w:pPr>
      <w:r w:rsidRPr="00FB57D5">
        <w:rPr>
          <w:sz w:val="24"/>
          <w:szCs w:val="24"/>
        </w:rPr>
        <w:tab/>
      </w:r>
      <w:proofErr w:type="spellStart"/>
      <w:r w:rsidRPr="00FB57D5">
        <w:rPr>
          <w:sz w:val="24"/>
          <w:szCs w:val="24"/>
        </w:rPr>
        <w:t>Sumber</w:t>
      </w:r>
      <w:proofErr w:type="spellEnd"/>
      <w:r w:rsidRPr="00FB57D5">
        <w:rPr>
          <w:sz w:val="24"/>
          <w:szCs w:val="24"/>
        </w:rPr>
        <w:t>: Output SPSS 26</w:t>
      </w:r>
    </w:p>
    <w:p w14:paraId="4E4D6C14" w14:textId="77777777" w:rsidR="00ED0148" w:rsidRPr="00FB57D5" w:rsidRDefault="00ED0148" w:rsidP="00ED0148">
      <w:pPr>
        <w:autoSpaceDE w:val="0"/>
        <w:autoSpaceDN w:val="0"/>
        <w:adjustRightInd w:val="0"/>
        <w:rPr>
          <w:sz w:val="24"/>
          <w:szCs w:val="24"/>
        </w:rPr>
      </w:pPr>
    </w:p>
    <w:p w14:paraId="0B380F6A" w14:textId="3BB83BB9" w:rsidR="00ED0148" w:rsidRPr="00FB57D5" w:rsidRDefault="00ED0148" w:rsidP="005674EF">
      <w:pPr>
        <w:spacing w:line="360" w:lineRule="auto"/>
        <w:ind w:left="450" w:right="112" w:firstLine="720"/>
        <w:jc w:val="both"/>
        <w:rPr>
          <w:sz w:val="24"/>
          <w:szCs w:val="24"/>
        </w:rPr>
      </w:pPr>
      <w:r w:rsidRPr="00FB57D5">
        <w:rPr>
          <w:sz w:val="24"/>
          <w:szCs w:val="24"/>
        </w:rPr>
        <w:t xml:space="preserve">Uji </w:t>
      </w:r>
      <w:proofErr w:type="spellStart"/>
      <w:r w:rsidRPr="00FB57D5">
        <w:rPr>
          <w:sz w:val="24"/>
          <w:szCs w:val="24"/>
        </w:rPr>
        <w:t>Normalitas</w:t>
      </w:r>
      <w:proofErr w:type="spellEnd"/>
      <w:r w:rsidRPr="00FB57D5">
        <w:rPr>
          <w:sz w:val="24"/>
          <w:szCs w:val="24"/>
        </w:rPr>
        <w:t xml:space="preserve"> </w:t>
      </w:r>
      <w:proofErr w:type="spellStart"/>
      <w:r w:rsidRPr="00FB57D5">
        <w:rPr>
          <w:sz w:val="24"/>
          <w:szCs w:val="24"/>
        </w:rPr>
        <w:t>menggunakan</w:t>
      </w:r>
      <w:proofErr w:type="spellEnd"/>
      <w:r w:rsidRPr="00FB57D5">
        <w:rPr>
          <w:sz w:val="24"/>
          <w:szCs w:val="24"/>
        </w:rPr>
        <w:t xml:space="preserve"> uji </w:t>
      </w:r>
      <w:proofErr w:type="spellStart"/>
      <w:r w:rsidRPr="00FB57D5">
        <w:rPr>
          <w:sz w:val="24"/>
          <w:szCs w:val="24"/>
        </w:rPr>
        <w:t>kolmogorov</w:t>
      </w:r>
      <w:proofErr w:type="spellEnd"/>
      <w:r w:rsidRPr="00FB57D5">
        <w:rPr>
          <w:sz w:val="24"/>
          <w:szCs w:val="24"/>
        </w:rPr>
        <w:t xml:space="preserve"> Smirnov. </w:t>
      </w:r>
      <w:proofErr w:type="spellStart"/>
      <w:r w:rsidRPr="00FB57D5">
        <w:rPr>
          <w:sz w:val="24"/>
          <w:szCs w:val="24"/>
        </w:rPr>
        <w:t>Besarnya</w:t>
      </w:r>
      <w:proofErr w:type="spellEnd"/>
      <w:r w:rsidRPr="00FB57D5">
        <w:rPr>
          <w:sz w:val="24"/>
          <w:szCs w:val="24"/>
        </w:rPr>
        <w:t xml:space="preserve"> p</w:t>
      </w:r>
      <w:r w:rsidR="005674EF">
        <w:rPr>
          <w:sz w:val="24"/>
          <w:szCs w:val="24"/>
        </w:rPr>
        <w:t xml:space="preserve"> </w:t>
      </w:r>
      <w:r w:rsidRPr="00FB57D5">
        <w:rPr>
          <w:sz w:val="24"/>
          <w:szCs w:val="24"/>
        </w:rPr>
        <w:t>-value (</w:t>
      </w:r>
      <w:proofErr w:type="spellStart"/>
      <w:r w:rsidRPr="00FB57D5">
        <w:rPr>
          <w:sz w:val="24"/>
          <w:szCs w:val="24"/>
        </w:rPr>
        <w:t>signifikansi</w:t>
      </w:r>
      <w:proofErr w:type="spellEnd"/>
      <w:r w:rsidRPr="00FB57D5">
        <w:rPr>
          <w:sz w:val="24"/>
          <w:szCs w:val="24"/>
        </w:rPr>
        <w:t xml:space="preserve">) = 0,232 &gt; 0,05, </w:t>
      </w:r>
      <w:proofErr w:type="spellStart"/>
      <w:r w:rsidRPr="00FB57D5">
        <w:rPr>
          <w:sz w:val="24"/>
          <w:szCs w:val="24"/>
        </w:rPr>
        <w:t>menunjukan</w:t>
      </w:r>
      <w:proofErr w:type="spellEnd"/>
      <w:r w:rsidRPr="00FB57D5">
        <w:rPr>
          <w:sz w:val="24"/>
          <w:szCs w:val="24"/>
        </w:rPr>
        <w:t xml:space="preserve"> </w:t>
      </w:r>
      <w:proofErr w:type="spellStart"/>
      <w:r w:rsidRPr="00FB57D5">
        <w:rPr>
          <w:sz w:val="24"/>
          <w:szCs w:val="24"/>
        </w:rPr>
        <w:t>keadaan</w:t>
      </w:r>
      <w:proofErr w:type="spellEnd"/>
      <w:r w:rsidRPr="00FB57D5">
        <w:rPr>
          <w:sz w:val="24"/>
          <w:szCs w:val="24"/>
        </w:rPr>
        <w:t xml:space="preserve"> yang </w:t>
      </w:r>
      <w:proofErr w:type="spellStart"/>
      <w:r w:rsidRPr="00FB57D5">
        <w:rPr>
          <w:sz w:val="24"/>
          <w:szCs w:val="24"/>
        </w:rPr>
        <w:t>tidak</w:t>
      </w:r>
      <w:proofErr w:type="spellEnd"/>
      <w:r w:rsidRPr="00FB57D5">
        <w:rPr>
          <w:sz w:val="24"/>
          <w:szCs w:val="24"/>
        </w:rPr>
        <w:t xml:space="preserve"> </w:t>
      </w:r>
      <w:proofErr w:type="spellStart"/>
      <w:r w:rsidRPr="00FB57D5">
        <w:rPr>
          <w:sz w:val="24"/>
          <w:szCs w:val="24"/>
        </w:rPr>
        <w:t>signifikan</w:t>
      </w:r>
      <w:proofErr w:type="spellEnd"/>
      <w:r w:rsidRPr="00FB57D5">
        <w:rPr>
          <w:sz w:val="24"/>
          <w:szCs w:val="24"/>
        </w:rPr>
        <w:t xml:space="preserve">. Hal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residual </w:t>
      </w:r>
      <w:proofErr w:type="spellStart"/>
      <w:r w:rsidRPr="00FB57D5">
        <w:rPr>
          <w:sz w:val="24"/>
          <w:szCs w:val="24"/>
        </w:rPr>
        <w:t>berdistribusi</w:t>
      </w:r>
      <w:proofErr w:type="spellEnd"/>
      <w:r w:rsidRPr="00FB57D5">
        <w:rPr>
          <w:sz w:val="24"/>
          <w:szCs w:val="24"/>
        </w:rPr>
        <w:t xml:space="preserve"> normal (lolos uji </w:t>
      </w:r>
      <w:proofErr w:type="spellStart"/>
      <w:r w:rsidRPr="00FB57D5">
        <w:rPr>
          <w:sz w:val="24"/>
          <w:szCs w:val="24"/>
        </w:rPr>
        <w:t>normalitas</w:t>
      </w:r>
      <w:proofErr w:type="spellEnd"/>
      <w:r w:rsidRPr="00FB57D5">
        <w:rPr>
          <w:sz w:val="24"/>
          <w:szCs w:val="24"/>
        </w:rPr>
        <w:t>).</w:t>
      </w:r>
    </w:p>
    <w:p w14:paraId="1E11081F" w14:textId="3AAA8B8C" w:rsidR="000A3392" w:rsidRDefault="00581B0F" w:rsidP="005674EF">
      <w:pPr>
        <w:spacing w:line="360" w:lineRule="auto"/>
        <w:ind w:right="113" w:firstLine="588"/>
        <w:jc w:val="both"/>
        <w:rPr>
          <w:sz w:val="24"/>
          <w:szCs w:val="24"/>
        </w:rPr>
      </w:pPr>
      <w:r>
        <w:rPr>
          <w:sz w:val="22"/>
          <w:szCs w:val="22"/>
        </w:rPr>
        <w:t xml:space="preserve"> </w:t>
      </w:r>
    </w:p>
    <w:p w14:paraId="0E715AF7" w14:textId="77777777" w:rsidR="00581B0F" w:rsidRPr="00387A07" w:rsidRDefault="00581B0F" w:rsidP="00581B0F">
      <w:pPr>
        <w:pStyle w:val="Heading1"/>
        <w:numPr>
          <w:ilvl w:val="0"/>
          <w:numId w:val="0"/>
        </w:numPr>
        <w:spacing w:before="0" w:after="0" w:line="360" w:lineRule="auto"/>
        <w:ind w:left="720" w:hanging="720"/>
        <w:rPr>
          <w:rFonts w:ascii="Times New Roman" w:hAnsi="Times New Roman" w:cs="Times New Roman"/>
          <w:sz w:val="24"/>
          <w:szCs w:val="24"/>
        </w:rPr>
      </w:pPr>
      <w:r>
        <w:rPr>
          <w:rFonts w:ascii="Times New Roman" w:hAnsi="Times New Roman" w:cs="Times New Roman"/>
          <w:sz w:val="24"/>
          <w:szCs w:val="24"/>
        </w:rPr>
        <w:t>PENUTUP</w:t>
      </w:r>
      <w:r w:rsidRPr="00387A07">
        <w:rPr>
          <w:rFonts w:ascii="Times New Roman" w:hAnsi="Times New Roman" w:cs="Times New Roman"/>
          <w:sz w:val="24"/>
          <w:szCs w:val="24"/>
        </w:rPr>
        <w:t xml:space="preserve"> </w:t>
      </w:r>
    </w:p>
    <w:p w14:paraId="52CB20B2" w14:textId="77777777" w:rsidR="005674EF" w:rsidRPr="00FB57D5" w:rsidRDefault="005674EF" w:rsidP="005674EF">
      <w:pPr>
        <w:spacing w:line="360" w:lineRule="auto"/>
        <w:ind w:right="112" w:firstLine="720"/>
        <w:jc w:val="both"/>
        <w:rPr>
          <w:sz w:val="24"/>
          <w:szCs w:val="24"/>
        </w:rPr>
      </w:pP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meneliti</w:t>
      </w:r>
      <w:proofErr w:type="spellEnd"/>
      <w:r w:rsidRPr="00FB57D5">
        <w:rPr>
          <w:sz w:val="24"/>
          <w:szCs w:val="24"/>
        </w:rPr>
        <w:t xml:space="preserve"> </w:t>
      </w:r>
      <w:proofErr w:type="spellStart"/>
      <w:r w:rsidRPr="00FB57D5">
        <w:rPr>
          <w:sz w:val="24"/>
          <w:szCs w:val="24"/>
        </w:rPr>
        <w:t>tentang</w:t>
      </w:r>
      <w:proofErr w:type="spellEnd"/>
      <w:r w:rsidRPr="00FB57D5">
        <w:rPr>
          <w:sz w:val="24"/>
          <w:szCs w:val="24"/>
        </w:rPr>
        <w:t xml:space="preserve"> EPS, ROE dan PBV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ini</w:t>
      </w:r>
      <w:proofErr w:type="spellEnd"/>
      <w:r w:rsidRPr="00FB57D5">
        <w:rPr>
          <w:sz w:val="24"/>
          <w:szCs w:val="24"/>
        </w:rPr>
        <w:t xml:space="preserve"> </w:t>
      </w:r>
      <w:proofErr w:type="spellStart"/>
      <w:r w:rsidRPr="00FB57D5">
        <w:rPr>
          <w:sz w:val="24"/>
          <w:szCs w:val="24"/>
        </w:rPr>
        <w:t>menggunakan</w:t>
      </w:r>
      <w:proofErr w:type="spellEnd"/>
      <w:r w:rsidRPr="00FB57D5">
        <w:rPr>
          <w:sz w:val="24"/>
          <w:szCs w:val="24"/>
        </w:rPr>
        <w:t xml:space="preserve"> </w:t>
      </w:r>
      <w:proofErr w:type="spellStart"/>
      <w:r w:rsidRPr="00FB57D5">
        <w:rPr>
          <w:sz w:val="24"/>
          <w:szCs w:val="24"/>
        </w:rPr>
        <w:t>objek</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perusahaan</w:t>
      </w:r>
      <w:proofErr w:type="spellEnd"/>
      <w:r w:rsidRPr="00FB57D5">
        <w:rPr>
          <w:sz w:val="24"/>
          <w:szCs w:val="24"/>
        </w:rPr>
        <w:t xml:space="preserve"> pada</w:t>
      </w:r>
      <w:r>
        <w:rPr>
          <w:sz w:val="24"/>
          <w:szCs w:val="24"/>
        </w:rPr>
        <w:t xml:space="preserve"> sub</w:t>
      </w:r>
      <w:r w:rsidRPr="00FB57D5">
        <w:rPr>
          <w:sz w:val="24"/>
          <w:szCs w:val="24"/>
        </w:rPr>
        <w:t xml:space="preserve"> </w:t>
      </w:r>
      <w:proofErr w:type="spellStart"/>
      <w:r w:rsidRPr="00FB57D5">
        <w:rPr>
          <w:sz w:val="24"/>
          <w:szCs w:val="24"/>
        </w:rPr>
        <w:t>sektor</w:t>
      </w:r>
      <w:proofErr w:type="spellEnd"/>
      <w:r w:rsidRPr="00FB57D5">
        <w:rPr>
          <w:sz w:val="24"/>
          <w:szCs w:val="24"/>
        </w:rPr>
        <w:t xml:space="preserve"> </w:t>
      </w:r>
      <w:proofErr w:type="spellStart"/>
      <w:r w:rsidRPr="00FB57D5">
        <w:rPr>
          <w:sz w:val="24"/>
          <w:szCs w:val="24"/>
        </w:rPr>
        <w:t>otomotif</w:t>
      </w:r>
      <w:proofErr w:type="spellEnd"/>
      <w:r w:rsidRPr="00FB57D5">
        <w:rPr>
          <w:sz w:val="24"/>
          <w:szCs w:val="24"/>
        </w:rPr>
        <w:t xml:space="preserve"> yang </w:t>
      </w:r>
      <w:proofErr w:type="spellStart"/>
      <w:r w:rsidRPr="00FB57D5">
        <w:rPr>
          <w:sz w:val="24"/>
          <w:szCs w:val="24"/>
        </w:rPr>
        <w:t>terdaftar</w:t>
      </w:r>
      <w:proofErr w:type="spellEnd"/>
      <w:r w:rsidRPr="00FB57D5">
        <w:rPr>
          <w:sz w:val="24"/>
          <w:szCs w:val="24"/>
        </w:rPr>
        <w:t xml:space="preserve"> di Bursa </w:t>
      </w:r>
      <w:proofErr w:type="spellStart"/>
      <w:r w:rsidRPr="00FB57D5">
        <w:rPr>
          <w:sz w:val="24"/>
          <w:szCs w:val="24"/>
        </w:rPr>
        <w:t>Efek</w:t>
      </w:r>
      <w:proofErr w:type="spellEnd"/>
      <w:r w:rsidRPr="00FB57D5">
        <w:rPr>
          <w:sz w:val="24"/>
          <w:szCs w:val="24"/>
        </w:rPr>
        <w:t xml:space="preserve"> Indonesia (BEI) </w:t>
      </w:r>
      <w:proofErr w:type="spellStart"/>
      <w:r w:rsidRPr="00FB57D5">
        <w:rPr>
          <w:sz w:val="24"/>
          <w:szCs w:val="24"/>
        </w:rPr>
        <w:t>periode</w:t>
      </w:r>
      <w:proofErr w:type="spellEnd"/>
      <w:r w:rsidRPr="00FB57D5">
        <w:rPr>
          <w:sz w:val="24"/>
          <w:szCs w:val="24"/>
        </w:rPr>
        <w:t xml:space="preserve"> </w:t>
      </w:r>
      <w:proofErr w:type="spellStart"/>
      <w:r w:rsidRPr="00FB57D5">
        <w:rPr>
          <w:sz w:val="24"/>
          <w:szCs w:val="24"/>
        </w:rPr>
        <w:t>tahun</w:t>
      </w:r>
      <w:proofErr w:type="spellEnd"/>
      <w:r w:rsidRPr="00FB57D5">
        <w:rPr>
          <w:sz w:val="24"/>
          <w:szCs w:val="24"/>
        </w:rPr>
        <w:t xml:space="preserve"> 2019-2021. </w:t>
      </w:r>
      <w:proofErr w:type="spellStart"/>
      <w:r w:rsidRPr="00FB57D5">
        <w:rPr>
          <w:sz w:val="24"/>
          <w:szCs w:val="24"/>
        </w:rPr>
        <w:t>Berdasarakan</w:t>
      </w:r>
      <w:proofErr w:type="spellEnd"/>
      <w:r w:rsidRPr="00FB57D5">
        <w:rPr>
          <w:sz w:val="24"/>
          <w:szCs w:val="24"/>
        </w:rPr>
        <w:t xml:space="preserve"> </w:t>
      </w:r>
      <w:proofErr w:type="spellStart"/>
      <w:r w:rsidRPr="00FB57D5">
        <w:rPr>
          <w:sz w:val="24"/>
          <w:szCs w:val="24"/>
        </w:rPr>
        <w:t>pembahasan</w:t>
      </w:r>
      <w:proofErr w:type="spellEnd"/>
      <w:r w:rsidRPr="00FB57D5">
        <w:rPr>
          <w:sz w:val="24"/>
          <w:szCs w:val="24"/>
        </w:rPr>
        <w:t xml:space="preserve"> pada </w:t>
      </w:r>
      <w:proofErr w:type="spellStart"/>
      <w:r w:rsidRPr="00FB57D5">
        <w:rPr>
          <w:sz w:val="24"/>
          <w:szCs w:val="24"/>
        </w:rPr>
        <w:t>bab</w:t>
      </w:r>
      <w:proofErr w:type="spellEnd"/>
      <w:r w:rsidRPr="00FB57D5">
        <w:rPr>
          <w:sz w:val="24"/>
          <w:szCs w:val="24"/>
        </w:rPr>
        <w:t xml:space="preserve"> </w:t>
      </w:r>
      <w:proofErr w:type="spellStart"/>
      <w:r w:rsidRPr="00FB57D5">
        <w:rPr>
          <w:sz w:val="24"/>
          <w:szCs w:val="24"/>
        </w:rPr>
        <w:t>sebelumnya</w:t>
      </w:r>
      <w:proofErr w:type="spellEnd"/>
      <w:r w:rsidRPr="00FB57D5">
        <w:rPr>
          <w:sz w:val="24"/>
          <w:szCs w:val="24"/>
        </w:rPr>
        <w:t xml:space="preserve">,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ditarik</w:t>
      </w:r>
      <w:proofErr w:type="spellEnd"/>
      <w:r w:rsidRPr="00FB57D5">
        <w:rPr>
          <w:sz w:val="24"/>
          <w:szCs w:val="24"/>
        </w:rPr>
        <w:t xml:space="preserve"> </w:t>
      </w:r>
      <w:proofErr w:type="spellStart"/>
      <w:r w:rsidRPr="00FB57D5">
        <w:rPr>
          <w:sz w:val="24"/>
          <w:szCs w:val="24"/>
        </w:rPr>
        <w:t>kesimpulan</w:t>
      </w:r>
      <w:proofErr w:type="spellEnd"/>
      <w:r w:rsidRPr="00FB57D5">
        <w:rPr>
          <w:sz w:val="24"/>
          <w:szCs w:val="24"/>
        </w:rPr>
        <w:t xml:space="preserve">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berikut</w:t>
      </w:r>
      <w:proofErr w:type="spellEnd"/>
      <w:r w:rsidRPr="00FB57D5">
        <w:rPr>
          <w:sz w:val="24"/>
          <w:szCs w:val="24"/>
        </w:rPr>
        <w:t xml:space="preserve">: </w:t>
      </w:r>
    </w:p>
    <w:p w14:paraId="55B230B1" w14:textId="52FC8880" w:rsidR="005674EF" w:rsidRPr="005674EF" w:rsidRDefault="005674EF" w:rsidP="005674EF">
      <w:pPr>
        <w:pStyle w:val="ListParagraph"/>
        <w:numPr>
          <w:ilvl w:val="0"/>
          <w:numId w:val="41"/>
        </w:numPr>
        <w:tabs>
          <w:tab w:val="left" w:pos="2160"/>
          <w:tab w:val="left" w:pos="2880"/>
          <w:tab w:val="left" w:pos="3600"/>
          <w:tab w:val="left" w:pos="4320"/>
          <w:tab w:val="left" w:pos="7458"/>
        </w:tabs>
        <w:spacing w:line="360" w:lineRule="auto"/>
        <w:ind w:left="360"/>
        <w:jc w:val="both"/>
        <w:rPr>
          <w:sz w:val="24"/>
          <w:szCs w:val="24"/>
        </w:rPr>
      </w:pPr>
      <w:r w:rsidRPr="005674EF">
        <w:rPr>
          <w:sz w:val="24"/>
          <w:szCs w:val="24"/>
        </w:rPr>
        <w:t>H</w:t>
      </w:r>
      <w:r w:rsidRPr="005674EF">
        <w:rPr>
          <w:spacing w:val="-1"/>
          <w:sz w:val="24"/>
          <w:szCs w:val="24"/>
        </w:rPr>
        <w:t>a</w:t>
      </w:r>
      <w:r w:rsidRPr="005674EF">
        <w:rPr>
          <w:sz w:val="24"/>
          <w:szCs w:val="24"/>
        </w:rPr>
        <w:t>sil</w:t>
      </w:r>
      <w:r w:rsidRPr="005674EF">
        <w:rPr>
          <w:spacing w:val="32"/>
          <w:sz w:val="24"/>
          <w:szCs w:val="24"/>
        </w:rPr>
        <w:t xml:space="preserve"> </w:t>
      </w:r>
      <w:proofErr w:type="spellStart"/>
      <w:r w:rsidRPr="005674EF">
        <w:rPr>
          <w:sz w:val="24"/>
          <w:szCs w:val="24"/>
        </w:rPr>
        <w:t>p</w:t>
      </w:r>
      <w:r w:rsidRPr="005674EF">
        <w:rPr>
          <w:spacing w:val="-1"/>
          <w:sz w:val="24"/>
          <w:szCs w:val="24"/>
        </w:rPr>
        <w:t>e</w:t>
      </w:r>
      <w:r w:rsidRPr="005674EF">
        <w:rPr>
          <w:sz w:val="24"/>
          <w:szCs w:val="24"/>
        </w:rPr>
        <w:t>n</w:t>
      </w:r>
      <w:r w:rsidRPr="005674EF">
        <w:rPr>
          <w:spacing w:val="-1"/>
          <w:sz w:val="24"/>
          <w:szCs w:val="24"/>
        </w:rPr>
        <w:t>e</w:t>
      </w:r>
      <w:r w:rsidRPr="005674EF">
        <w:rPr>
          <w:sz w:val="24"/>
          <w:szCs w:val="24"/>
        </w:rPr>
        <w:t>l</w:t>
      </w:r>
      <w:r w:rsidRPr="005674EF">
        <w:rPr>
          <w:spacing w:val="1"/>
          <w:sz w:val="24"/>
          <w:szCs w:val="24"/>
        </w:rPr>
        <w:t>i</w:t>
      </w:r>
      <w:r w:rsidRPr="005674EF">
        <w:rPr>
          <w:sz w:val="24"/>
          <w:szCs w:val="24"/>
        </w:rPr>
        <w:t>t</w:t>
      </w:r>
      <w:r w:rsidRPr="005674EF">
        <w:rPr>
          <w:spacing w:val="1"/>
          <w:sz w:val="24"/>
          <w:szCs w:val="24"/>
        </w:rPr>
        <w:t>i</w:t>
      </w:r>
      <w:r w:rsidRPr="005674EF">
        <w:rPr>
          <w:spacing w:val="-1"/>
          <w:sz w:val="24"/>
          <w:szCs w:val="24"/>
        </w:rPr>
        <w:t>a</w:t>
      </w:r>
      <w:r w:rsidRPr="005674EF">
        <w:rPr>
          <w:sz w:val="24"/>
          <w:szCs w:val="24"/>
        </w:rPr>
        <w:t>n</w:t>
      </w:r>
      <w:proofErr w:type="spellEnd"/>
      <w:r w:rsidRPr="005674EF">
        <w:rPr>
          <w:spacing w:val="31"/>
          <w:sz w:val="24"/>
          <w:szCs w:val="24"/>
        </w:rPr>
        <w:t xml:space="preserve"> </w:t>
      </w:r>
      <w:proofErr w:type="spellStart"/>
      <w:r w:rsidRPr="005674EF">
        <w:rPr>
          <w:spacing w:val="3"/>
          <w:sz w:val="24"/>
          <w:szCs w:val="24"/>
        </w:rPr>
        <w:t>m</w:t>
      </w:r>
      <w:r w:rsidRPr="005674EF">
        <w:rPr>
          <w:spacing w:val="-1"/>
          <w:sz w:val="24"/>
          <w:szCs w:val="24"/>
        </w:rPr>
        <w:t>e</w:t>
      </w:r>
      <w:r w:rsidRPr="005674EF">
        <w:rPr>
          <w:sz w:val="24"/>
          <w:szCs w:val="24"/>
        </w:rPr>
        <w:t>mbuk</w:t>
      </w:r>
      <w:r w:rsidRPr="005674EF">
        <w:rPr>
          <w:spacing w:val="1"/>
          <w:sz w:val="24"/>
          <w:szCs w:val="24"/>
        </w:rPr>
        <w:t>t</w:t>
      </w:r>
      <w:r w:rsidRPr="005674EF">
        <w:rPr>
          <w:sz w:val="24"/>
          <w:szCs w:val="24"/>
        </w:rPr>
        <w:t>ikan</w:t>
      </w:r>
      <w:proofErr w:type="spellEnd"/>
      <w:r w:rsidRPr="005674EF">
        <w:rPr>
          <w:spacing w:val="30"/>
          <w:sz w:val="24"/>
          <w:szCs w:val="24"/>
        </w:rPr>
        <w:t xml:space="preserve"> </w:t>
      </w:r>
      <w:proofErr w:type="spellStart"/>
      <w:r w:rsidRPr="005674EF">
        <w:rPr>
          <w:sz w:val="24"/>
          <w:szCs w:val="24"/>
        </w:rPr>
        <w:t>b</w:t>
      </w:r>
      <w:r w:rsidRPr="005674EF">
        <w:rPr>
          <w:spacing w:val="-1"/>
          <w:sz w:val="24"/>
          <w:szCs w:val="24"/>
        </w:rPr>
        <w:t>a</w:t>
      </w:r>
      <w:r w:rsidRPr="005674EF">
        <w:rPr>
          <w:sz w:val="24"/>
          <w:szCs w:val="24"/>
        </w:rPr>
        <w:t>hwa</w:t>
      </w:r>
      <w:proofErr w:type="spellEnd"/>
      <w:r w:rsidRPr="005674EF">
        <w:rPr>
          <w:sz w:val="24"/>
          <w:szCs w:val="24"/>
        </w:rPr>
        <w:t xml:space="preserve"> EPS (</w:t>
      </w:r>
      <w:r w:rsidRPr="005674EF">
        <w:rPr>
          <w:i/>
          <w:sz w:val="24"/>
          <w:szCs w:val="24"/>
        </w:rPr>
        <w:t>Earning Per Share</w:t>
      </w:r>
      <w:r w:rsidRPr="005674EF">
        <w:rPr>
          <w:sz w:val="24"/>
          <w:szCs w:val="24"/>
        </w:rPr>
        <w:t xml:space="preserve">) </w:t>
      </w:r>
      <w:proofErr w:type="spellStart"/>
      <w:r w:rsidRPr="005674EF">
        <w:rPr>
          <w:sz w:val="24"/>
          <w:szCs w:val="24"/>
        </w:rPr>
        <w:t>berpengaruh</w:t>
      </w:r>
      <w:proofErr w:type="spellEnd"/>
      <w:r w:rsidRPr="005674EF">
        <w:rPr>
          <w:sz w:val="24"/>
          <w:szCs w:val="24"/>
        </w:rPr>
        <w:t xml:space="preserve"> </w:t>
      </w:r>
      <w:proofErr w:type="spellStart"/>
      <w:r w:rsidRPr="005674EF">
        <w:rPr>
          <w:sz w:val="24"/>
          <w:szCs w:val="24"/>
        </w:rPr>
        <w:t>positif</w:t>
      </w:r>
      <w:proofErr w:type="spellEnd"/>
      <w:r w:rsidRPr="005674EF">
        <w:rPr>
          <w:sz w:val="24"/>
          <w:szCs w:val="24"/>
        </w:rPr>
        <w:t xml:space="preserve"> </w:t>
      </w:r>
      <w:proofErr w:type="spellStart"/>
      <w:r w:rsidRPr="005674EF">
        <w:rPr>
          <w:sz w:val="24"/>
          <w:szCs w:val="24"/>
        </w:rPr>
        <w:t>terhadap</w:t>
      </w:r>
      <w:proofErr w:type="spellEnd"/>
      <w:r w:rsidRPr="005674EF">
        <w:rPr>
          <w:sz w:val="24"/>
          <w:szCs w:val="24"/>
        </w:rPr>
        <w:t xml:space="preserve"> </w:t>
      </w:r>
      <w:proofErr w:type="spellStart"/>
      <w:r w:rsidRPr="005674EF">
        <w:rPr>
          <w:sz w:val="24"/>
          <w:szCs w:val="24"/>
        </w:rPr>
        <w:t>harga</w:t>
      </w:r>
      <w:proofErr w:type="spellEnd"/>
      <w:r w:rsidRPr="005674EF">
        <w:rPr>
          <w:sz w:val="24"/>
          <w:szCs w:val="24"/>
        </w:rPr>
        <w:t xml:space="preserve"> </w:t>
      </w:r>
      <w:proofErr w:type="spellStart"/>
      <w:r w:rsidRPr="005674EF">
        <w:rPr>
          <w:sz w:val="24"/>
          <w:szCs w:val="24"/>
        </w:rPr>
        <w:t>saham</w:t>
      </w:r>
      <w:proofErr w:type="spellEnd"/>
      <w:r>
        <w:rPr>
          <w:sz w:val="24"/>
          <w:szCs w:val="24"/>
        </w:rPr>
        <w:t>.</w:t>
      </w:r>
    </w:p>
    <w:p w14:paraId="3002E2F3" w14:textId="0080F763" w:rsidR="005674EF" w:rsidRPr="00FB57D5" w:rsidRDefault="005674EF" w:rsidP="005674EF">
      <w:pPr>
        <w:pStyle w:val="ListParagraph"/>
        <w:numPr>
          <w:ilvl w:val="0"/>
          <w:numId w:val="41"/>
        </w:numPr>
        <w:tabs>
          <w:tab w:val="left" w:pos="2160"/>
          <w:tab w:val="left" w:pos="2880"/>
          <w:tab w:val="left" w:pos="3600"/>
          <w:tab w:val="left" w:pos="4320"/>
          <w:tab w:val="left" w:pos="7458"/>
        </w:tabs>
        <w:spacing w:line="360" w:lineRule="auto"/>
        <w:ind w:left="360"/>
        <w:jc w:val="both"/>
        <w:rPr>
          <w:sz w:val="24"/>
          <w:szCs w:val="24"/>
        </w:rPr>
      </w:pPr>
      <w:r w:rsidRPr="00FB57D5">
        <w:rPr>
          <w:sz w:val="24"/>
          <w:szCs w:val="24"/>
        </w:rPr>
        <w:lastRenderedPageBreak/>
        <w:t xml:space="preserve">Hasil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membuktikan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ROE (</w:t>
      </w:r>
      <w:r w:rsidRPr="00FB57D5">
        <w:rPr>
          <w:i/>
          <w:sz w:val="24"/>
          <w:szCs w:val="24"/>
        </w:rPr>
        <w:t xml:space="preserve">Return </w:t>
      </w:r>
      <w:proofErr w:type="gramStart"/>
      <w:r w:rsidRPr="00FB57D5">
        <w:rPr>
          <w:i/>
          <w:sz w:val="24"/>
          <w:szCs w:val="24"/>
        </w:rPr>
        <w:t>On</w:t>
      </w:r>
      <w:proofErr w:type="gramEnd"/>
      <w:r w:rsidRPr="00FB57D5">
        <w:rPr>
          <w:i/>
          <w:sz w:val="24"/>
          <w:szCs w:val="24"/>
        </w:rPr>
        <w:t xml:space="preserve"> Equity</w:t>
      </w:r>
      <w:r w:rsidRPr="00FB57D5">
        <w:rPr>
          <w:sz w:val="24"/>
          <w:szCs w:val="24"/>
        </w:rPr>
        <w:t xml:space="preserve">) </w:t>
      </w:r>
      <w:proofErr w:type="spellStart"/>
      <w:r w:rsidRPr="00FB57D5">
        <w:rPr>
          <w:sz w:val="24"/>
          <w:szCs w:val="24"/>
        </w:rPr>
        <w:t>berpengaruh</w:t>
      </w:r>
      <w:proofErr w:type="spellEnd"/>
      <w:r w:rsidRPr="00FB57D5">
        <w:rPr>
          <w:sz w:val="24"/>
          <w:szCs w:val="24"/>
        </w:rPr>
        <w:t xml:space="preserve"> </w:t>
      </w:r>
      <w:proofErr w:type="spellStart"/>
      <w:r w:rsidRPr="00FB57D5">
        <w:rPr>
          <w:sz w:val="24"/>
          <w:szCs w:val="24"/>
        </w:rPr>
        <w:t>positif</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w:t>
      </w:r>
    </w:p>
    <w:p w14:paraId="79C94649" w14:textId="1D7DD2D7" w:rsidR="005674EF" w:rsidRPr="00FB57D5" w:rsidRDefault="005674EF" w:rsidP="005674EF">
      <w:pPr>
        <w:pStyle w:val="ListParagraph"/>
        <w:numPr>
          <w:ilvl w:val="0"/>
          <w:numId w:val="41"/>
        </w:numPr>
        <w:tabs>
          <w:tab w:val="left" w:pos="2160"/>
          <w:tab w:val="left" w:pos="2880"/>
          <w:tab w:val="left" w:pos="3600"/>
          <w:tab w:val="left" w:pos="4320"/>
          <w:tab w:val="left" w:pos="7458"/>
        </w:tabs>
        <w:spacing w:line="360" w:lineRule="auto"/>
        <w:ind w:left="360"/>
        <w:jc w:val="both"/>
        <w:rPr>
          <w:sz w:val="24"/>
          <w:szCs w:val="24"/>
        </w:rPr>
      </w:pPr>
      <w:r w:rsidRPr="00FB57D5">
        <w:rPr>
          <w:sz w:val="24"/>
          <w:szCs w:val="24"/>
        </w:rPr>
        <w:t xml:space="preserve">Hasil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membuktikan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PBV (</w:t>
      </w:r>
      <w:r w:rsidRPr="00FB57D5">
        <w:rPr>
          <w:i/>
          <w:sz w:val="24"/>
          <w:szCs w:val="24"/>
        </w:rPr>
        <w:t xml:space="preserve">Price </w:t>
      </w:r>
      <w:proofErr w:type="gramStart"/>
      <w:r w:rsidRPr="00FB57D5">
        <w:rPr>
          <w:i/>
          <w:sz w:val="24"/>
          <w:szCs w:val="24"/>
        </w:rPr>
        <w:t>To</w:t>
      </w:r>
      <w:proofErr w:type="gramEnd"/>
      <w:r w:rsidRPr="00FB57D5">
        <w:rPr>
          <w:i/>
          <w:sz w:val="24"/>
          <w:szCs w:val="24"/>
        </w:rPr>
        <w:t xml:space="preserve"> Book Value</w:t>
      </w:r>
      <w:r w:rsidRPr="00FB57D5">
        <w:rPr>
          <w:sz w:val="24"/>
          <w:szCs w:val="24"/>
        </w:rPr>
        <w:t xml:space="preserve">) </w:t>
      </w:r>
      <w:proofErr w:type="spellStart"/>
      <w:r w:rsidRPr="00FB57D5">
        <w:rPr>
          <w:sz w:val="24"/>
          <w:szCs w:val="24"/>
        </w:rPr>
        <w:t>berpengaruh</w:t>
      </w:r>
      <w:proofErr w:type="spellEnd"/>
      <w:r w:rsidRPr="00FB57D5">
        <w:rPr>
          <w:sz w:val="24"/>
          <w:szCs w:val="24"/>
        </w:rPr>
        <w:t xml:space="preserve"> </w:t>
      </w:r>
      <w:proofErr w:type="spellStart"/>
      <w:r w:rsidRPr="00FB57D5">
        <w:rPr>
          <w:sz w:val="24"/>
          <w:szCs w:val="24"/>
        </w:rPr>
        <w:t>negatif</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w:t>
      </w:r>
    </w:p>
    <w:p w14:paraId="2DBB7712" w14:textId="7283F824" w:rsidR="00DB1C8F" w:rsidRDefault="005674EF" w:rsidP="005674EF">
      <w:pPr>
        <w:pStyle w:val="ListParagraph"/>
        <w:numPr>
          <w:ilvl w:val="0"/>
          <w:numId w:val="41"/>
        </w:numPr>
        <w:tabs>
          <w:tab w:val="left" w:pos="2160"/>
          <w:tab w:val="left" w:pos="2880"/>
          <w:tab w:val="left" w:pos="3600"/>
          <w:tab w:val="left" w:pos="4320"/>
          <w:tab w:val="left" w:pos="7458"/>
        </w:tabs>
        <w:spacing w:line="360" w:lineRule="auto"/>
        <w:ind w:left="360"/>
        <w:jc w:val="both"/>
        <w:rPr>
          <w:sz w:val="24"/>
          <w:szCs w:val="24"/>
        </w:rPr>
      </w:pPr>
      <w:r w:rsidRPr="00FB57D5">
        <w:rPr>
          <w:sz w:val="24"/>
          <w:szCs w:val="24"/>
        </w:rPr>
        <w:t xml:space="preserve">Hasil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membuktikan</w:t>
      </w:r>
      <w:proofErr w:type="spellEnd"/>
      <w:r w:rsidRPr="00FB57D5">
        <w:rPr>
          <w:sz w:val="24"/>
          <w:szCs w:val="24"/>
        </w:rPr>
        <w:t xml:space="preserve"> </w:t>
      </w:r>
      <w:proofErr w:type="spellStart"/>
      <w:r w:rsidRPr="00FB57D5">
        <w:rPr>
          <w:sz w:val="24"/>
          <w:szCs w:val="24"/>
        </w:rPr>
        <w:t>bahwa</w:t>
      </w:r>
      <w:proofErr w:type="spellEnd"/>
      <w:r w:rsidRPr="00FB57D5">
        <w:rPr>
          <w:sz w:val="24"/>
          <w:szCs w:val="24"/>
        </w:rPr>
        <w:t xml:space="preserve"> EPS (</w:t>
      </w:r>
      <w:r w:rsidRPr="00FB57D5">
        <w:rPr>
          <w:i/>
          <w:sz w:val="24"/>
          <w:szCs w:val="24"/>
        </w:rPr>
        <w:t>Earning Per Share</w:t>
      </w:r>
      <w:r w:rsidRPr="00FB57D5">
        <w:rPr>
          <w:sz w:val="24"/>
          <w:szCs w:val="24"/>
        </w:rPr>
        <w:t>), ROE (</w:t>
      </w:r>
      <w:r w:rsidRPr="00FB57D5">
        <w:rPr>
          <w:i/>
          <w:sz w:val="24"/>
          <w:szCs w:val="24"/>
        </w:rPr>
        <w:t>Return</w:t>
      </w:r>
      <w:r>
        <w:rPr>
          <w:i/>
          <w:sz w:val="24"/>
          <w:szCs w:val="24"/>
        </w:rPr>
        <w:t xml:space="preserve"> </w:t>
      </w:r>
      <w:proofErr w:type="gramStart"/>
      <w:r w:rsidRPr="00FB57D5">
        <w:rPr>
          <w:i/>
          <w:sz w:val="24"/>
          <w:szCs w:val="24"/>
        </w:rPr>
        <w:t>On</w:t>
      </w:r>
      <w:proofErr w:type="gramEnd"/>
      <w:r w:rsidRPr="00FB57D5">
        <w:rPr>
          <w:i/>
          <w:sz w:val="24"/>
          <w:szCs w:val="24"/>
        </w:rPr>
        <w:t xml:space="preserve"> Equity</w:t>
      </w:r>
      <w:r w:rsidRPr="00FB57D5">
        <w:rPr>
          <w:sz w:val="24"/>
          <w:szCs w:val="24"/>
        </w:rPr>
        <w:t>) dan PBV (</w:t>
      </w:r>
      <w:r w:rsidRPr="00FB57D5">
        <w:rPr>
          <w:i/>
          <w:sz w:val="24"/>
          <w:szCs w:val="24"/>
        </w:rPr>
        <w:t>Price To Book Value</w:t>
      </w:r>
      <w:r w:rsidRPr="00FB57D5">
        <w:rPr>
          <w:sz w:val="24"/>
          <w:szCs w:val="24"/>
        </w:rPr>
        <w:t xml:space="preserve">) </w:t>
      </w:r>
      <w:proofErr w:type="spellStart"/>
      <w:r w:rsidRPr="00FB57D5">
        <w:rPr>
          <w:sz w:val="24"/>
          <w:szCs w:val="24"/>
        </w:rPr>
        <w:t>secara</w:t>
      </w:r>
      <w:proofErr w:type="spellEnd"/>
      <w:r w:rsidRPr="00FB57D5">
        <w:rPr>
          <w:sz w:val="24"/>
          <w:szCs w:val="24"/>
        </w:rPr>
        <w:t xml:space="preserve"> </w:t>
      </w:r>
      <w:proofErr w:type="spellStart"/>
      <w:r w:rsidRPr="00FB57D5">
        <w:rPr>
          <w:sz w:val="24"/>
          <w:szCs w:val="24"/>
        </w:rPr>
        <w:t>simultan</w:t>
      </w:r>
      <w:proofErr w:type="spellEnd"/>
      <w:r w:rsidRPr="00FB57D5">
        <w:rPr>
          <w:sz w:val="24"/>
          <w:szCs w:val="24"/>
        </w:rPr>
        <w:t xml:space="preserve"> </w:t>
      </w:r>
      <w:proofErr w:type="spellStart"/>
      <w:r w:rsidRPr="00FB57D5">
        <w:rPr>
          <w:sz w:val="24"/>
          <w:szCs w:val="24"/>
        </w:rPr>
        <w:t>berpengaruh</w:t>
      </w:r>
      <w:proofErr w:type="spellEnd"/>
      <w:r>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w:t>
      </w:r>
      <w:r w:rsidR="00581B0F">
        <w:rPr>
          <w:sz w:val="24"/>
          <w:szCs w:val="24"/>
        </w:rPr>
        <w:t xml:space="preserve"> </w:t>
      </w:r>
    </w:p>
    <w:p w14:paraId="1EED4D9E" w14:textId="77777777" w:rsidR="005674EF" w:rsidRDefault="005674EF" w:rsidP="005674EF">
      <w:pPr>
        <w:spacing w:line="360" w:lineRule="auto"/>
        <w:ind w:right="112" w:firstLine="720"/>
        <w:jc w:val="both"/>
        <w:rPr>
          <w:bCs/>
          <w:sz w:val="24"/>
          <w:szCs w:val="24"/>
        </w:rPr>
      </w:pPr>
    </w:p>
    <w:p w14:paraId="43CC45BC" w14:textId="02037108" w:rsidR="005674EF" w:rsidRPr="005674EF" w:rsidRDefault="005674EF" w:rsidP="005674EF">
      <w:pPr>
        <w:spacing w:line="360" w:lineRule="auto"/>
        <w:ind w:right="112" w:firstLine="720"/>
        <w:jc w:val="both"/>
        <w:rPr>
          <w:bCs/>
          <w:sz w:val="24"/>
          <w:szCs w:val="24"/>
        </w:rPr>
      </w:pPr>
      <w:proofErr w:type="spellStart"/>
      <w:r w:rsidRPr="00FB57D5">
        <w:rPr>
          <w:bCs/>
          <w:sz w:val="24"/>
          <w:szCs w:val="24"/>
        </w:rPr>
        <w:t>Berdasarkan</w:t>
      </w:r>
      <w:proofErr w:type="spellEnd"/>
      <w:r w:rsidRPr="00FB57D5">
        <w:rPr>
          <w:bCs/>
          <w:sz w:val="24"/>
          <w:szCs w:val="24"/>
        </w:rPr>
        <w:t xml:space="preserve"> </w:t>
      </w:r>
      <w:proofErr w:type="spellStart"/>
      <w:r w:rsidRPr="00FB57D5">
        <w:rPr>
          <w:bCs/>
          <w:sz w:val="24"/>
          <w:szCs w:val="24"/>
        </w:rPr>
        <w:t>simpulan</w:t>
      </w:r>
      <w:proofErr w:type="spellEnd"/>
      <w:r w:rsidRPr="00FB57D5">
        <w:rPr>
          <w:bCs/>
          <w:sz w:val="24"/>
          <w:szCs w:val="24"/>
        </w:rPr>
        <w:t xml:space="preserve"> </w:t>
      </w:r>
      <w:proofErr w:type="spellStart"/>
      <w:r w:rsidRPr="00FB57D5">
        <w:rPr>
          <w:bCs/>
          <w:sz w:val="24"/>
          <w:szCs w:val="24"/>
        </w:rPr>
        <w:t>penelitian</w:t>
      </w:r>
      <w:proofErr w:type="spellEnd"/>
      <w:r w:rsidRPr="00FB57D5">
        <w:rPr>
          <w:bCs/>
          <w:sz w:val="24"/>
          <w:szCs w:val="24"/>
        </w:rPr>
        <w:t xml:space="preserve"> di </w:t>
      </w:r>
      <w:proofErr w:type="spellStart"/>
      <w:r w:rsidRPr="00FB57D5">
        <w:rPr>
          <w:bCs/>
          <w:sz w:val="24"/>
          <w:szCs w:val="24"/>
        </w:rPr>
        <w:t>atas</w:t>
      </w:r>
      <w:proofErr w:type="spellEnd"/>
      <w:r w:rsidRPr="00FB57D5">
        <w:rPr>
          <w:bCs/>
          <w:sz w:val="24"/>
          <w:szCs w:val="24"/>
        </w:rPr>
        <w:t xml:space="preserve">, </w:t>
      </w:r>
      <w:proofErr w:type="spellStart"/>
      <w:r w:rsidRPr="00FB57D5">
        <w:rPr>
          <w:bCs/>
          <w:sz w:val="24"/>
          <w:szCs w:val="24"/>
        </w:rPr>
        <w:t>maka</w:t>
      </w:r>
      <w:proofErr w:type="spellEnd"/>
      <w:r w:rsidRPr="00FB57D5">
        <w:rPr>
          <w:bCs/>
          <w:sz w:val="24"/>
          <w:szCs w:val="24"/>
        </w:rPr>
        <w:t xml:space="preserve"> </w:t>
      </w:r>
      <w:proofErr w:type="spellStart"/>
      <w:r w:rsidRPr="00FB57D5">
        <w:rPr>
          <w:bCs/>
          <w:sz w:val="24"/>
          <w:szCs w:val="24"/>
        </w:rPr>
        <w:t>peneliti</w:t>
      </w:r>
      <w:proofErr w:type="spellEnd"/>
      <w:r w:rsidRPr="00FB57D5">
        <w:rPr>
          <w:bCs/>
          <w:sz w:val="24"/>
          <w:szCs w:val="24"/>
        </w:rPr>
        <w:t xml:space="preserve"> </w:t>
      </w:r>
      <w:proofErr w:type="spellStart"/>
      <w:r w:rsidRPr="00FB57D5">
        <w:rPr>
          <w:bCs/>
          <w:sz w:val="24"/>
          <w:szCs w:val="24"/>
        </w:rPr>
        <w:t>perlu</w:t>
      </w:r>
      <w:proofErr w:type="spellEnd"/>
      <w:r w:rsidRPr="00FB57D5">
        <w:rPr>
          <w:bCs/>
          <w:sz w:val="24"/>
          <w:szCs w:val="24"/>
        </w:rPr>
        <w:t xml:space="preserve"> </w:t>
      </w:r>
      <w:proofErr w:type="spellStart"/>
      <w:r w:rsidRPr="00FB57D5">
        <w:rPr>
          <w:bCs/>
          <w:sz w:val="24"/>
          <w:szCs w:val="24"/>
        </w:rPr>
        <w:t>memberikan</w:t>
      </w:r>
      <w:proofErr w:type="spellEnd"/>
      <w:r w:rsidRPr="00FB57D5">
        <w:rPr>
          <w:bCs/>
          <w:sz w:val="24"/>
          <w:szCs w:val="24"/>
        </w:rPr>
        <w:t xml:space="preserve"> saran</w:t>
      </w:r>
      <w:r>
        <w:rPr>
          <w:bCs/>
          <w:sz w:val="24"/>
          <w:szCs w:val="24"/>
        </w:rPr>
        <w:t xml:space="preserve"> </w:t>
      </w:r>
      <w:proofErr w:type="spellStart"/>
      <w:r>
        <w:rPr>
          <w:bCs/>
          <w:sz w:val="24"/>
          <w:szCs w:val="24"/>
        </w:rPr>
        <w:t>untuk</w:t>
      </w:r>
      <w:proofErr w:type="spellEnd"/>
      <w:r>
        <w:rPr>
          <w:bCs/>
          <w:sz w:val="24"/>
          <w:szCs w:val="24"/>
        </w:rPr>
        <w:t xml:space="preserve"> </w:t>
      </w:r>
      <w:proofErr w:type="spellStart"/>
      <w:r>
        <w:rPr>
          <w:bCs/>
          <w:sz w:val="24"/>
          <w:szCs w:val="24"/>
        </w:rPr>
        <w:t>p</w:t>
      </w:r>
      <w:r w:rsidRPr="005674EF">
        <w:rPr>
          <w:sz w:val="24"/>
          <w:szCs w:val="24"/>
        </w:rPr>
        <w:t>erusahaan</w:t>
      </w:r>
      <w:proofErr w:type="spellEnd"/>
      <w:r w:rsidRPr="005674EF">
        <w:rPr>
          <w:sz w:val="24"/>
          <w:szCs w:val="24"/>
        </w:rPr>
        <w:t xml:space="preserve"> </w:t>
      </w:r>
      <w:proofErr w:type="spellStart"/>
      <w:r w:rsidRPr="005674EF">
        <w:rPr>
          <w:sz w:val="24"/>
          <w:szCs w:val="24"/>
        </w:rPr>
        <w:t>otomotif</w:t>
      </w:r>
      <w:proofErr w:type="spellEnd"/>
      <w:r w:rsidRPr="005674EF">
        <w:rPr>
          <w:sz w:val="24"/>
          <w:szCs w:val="24"/>
        </w:rPr>
        <w:t xml:space="preserve"> yang </w:t>
      </w:r>
      <w:proofErr w:type="spellStart"/>
      <w:r w:rsidRPr="005674EF">
        <w:rPr>
          <w:sz w:val="24"/>
          <w:szCs w:val="24"/>
        </w:rPr>
        <w:t>terdaftar</w:t>
      </w:r>
      <w:proofErr w:type="spellEnd"/>
      <w:r w:rsidRPr="005674EF">
        <w:rPr>
          <w:sz w:val="24"/>
          <w:szCs w:val="24"/>
        </w:rPr>
        <w:t xml:space="preserve"> di BEI </w:t>
      </w:r>
      <w:proofErr w:type="spellStart"/>
      <w:r w:rsidRPr="005674EF">
        <w:rPr>
          <w:sz w:val="24"/>
          <w:szCs w:val="24"/>
        </w:rPr>
        <w:t>untuk</w:t>
      </w:r>
      <w:proofErr w:type="spellEnd"/>
      <w:r w:rsidRPr="005674EF">
        <w:rPr>
          <w:sz w:val="24"/>
          <w:szCs w:val="24"/>
        </w:rPr>
        <w:t xml:space="preserve"> </w:t>
      </w:r>
      <w:proofErr w:type="spellStart"/>
      <w:r w:rsidRPr="005674EF">
        <w:rPr>
          <w:sz w:val="24"/>
          <w:szCs w:val="24"/>
        </w:rPr>
        <w:t>meningkatkan</w:t>
      </w:r>
      <w:proofErr w:type="spellEnd"/>
      <w:r w:rsidRPr="005674EF">
        <w:rPr>
          <w:sz w:val="24"/>
          <w:szCs w:val="24"/>
        </w:rPr>
        <w:t xml:space="preserve"> </w:t>
      </w:r>
      <w:proofErr w:type="spellStart"/>
      <w:r w:rsidRPr="005674EF">
        <w:rPr>
          <w:sz w:val="24"/>
          <w:szCs w:val="24"/>
        </w:rPr>
        <w:t>harga</w:t>
      </w:r>
      <w:proofErr w:type="spellEnd"/>
      <w:r w:rsidRPr="005674EF">
        <w:rPr>
          <w:sz w:val="24"/>
          <w:szCs w:val="24"/>
        </w:rPr>
        <w:t xml:space="preserve"> </w:t>
      </w:r>
      <w:proofErr w:type="spellStart"/>
      <w:r w:rsidRPr="005674EF">
        <w:rPr>
          <w:sz w:val="24"/>
          <w:szCs w:val="24"/>
        </w:rPr>
        <w:t>saham</w:t>
      </w:r>
      <w:proofErr w:type="spellEnd"/>
      <w:r w:rsidRPr="005674EF">
        <w:rPr>
          <w:sz w:val="24"/>
          <w:szCs w:val="24"/>
        </w:rPr>
        <w:t xml:space="preserve"> agar </w:t>
      </w:r>
      <w:proofErr w:type="spellStart"/>
      <w:r w:rsidRPr="005674EF">
        <w:rPr>
          <w:sz w:val="24"/>
          <w:szCs w:val="24"/>
        </w:rPr>
        <w:t>mempertimbangkan</w:t>
      </w:r>
      <w:proofErr w:type="spellEnd"/>
      <w:r w:rsidRPr="005674EF">
        <w:rPr>
          <w:sz w:val="24"/>
          <w:szCs w:val="24"/>
        </w:rPr>
        <w:t xml:space="preserve"> EPS dan ROE</w:t>
      </w:r>
      <w:r>
        <w:rPr>
          <w:sz w:val="24"/>
          <w:szCs w:val="24"/>
        </w:rPr>
        <w:t xml:space="preserve">, </w:t>
      </w:r>
      <w:proofErr w:type="spellStart"/>
      <w:r>
        <w:rPr>
          <w:sz w:val="24"/>
          <w:szCs w:val="24"/>
        </w:rPr>
        <w:t>sedangkan</w:t>
      </w:r>
      <w:proofErr w:type="spellEnd"/>
      <w:r>
        <w:rPr>
          <w:sz w:val="24"/>
          <w:szCs w:val="24"/>
        </w:rPr>
        <w:t xml:space="preserve"> u</w:t>
      </w:r>
      <w:proofErr w:type="spellStart"/>
      <w:r>
        <w:rPr>
          <w:sz w:val="24"/>
          <w:szCs w:val="24"/>
        </w:rPr>
        <w:t>ntuk</w:t>
      </w:r>
      <w:proofErr w:type="spellEnd"/>
      <w:r>
        <w:rPr>
          <w:sz w:val="24"/>
          <w:szCs w:val="24"/>
        </w:rPr>
        <w:t xml:space="preserve"> </w:t>
      </w:r>
      <w:proofErr w:type="spellStart"/>
      <w:r>
        <w:rPr>
          <w:sz w:val="24"/>
          <w:szCs w:val="24"/>
        </w:rPr>
        <w:t>p</w:t>
      </w:r>
      <w:r w:rsidRPr="00FB57D5">
        <w:rPr>
          <w:sz w:val="24"/>
          <w:szCs w:val="24"/>
        </w:rPr>
        <w:t>eneliti</w:t>
      </w:r>
      <w:proofErr w:type="spellEnd"/>
      <w:r>
        <w:rPr>
          <w:sz w:val="24"/>
          <w:szCs w:val="24"/>
        </w:rPr>
        <w:t xml:space="preserve"> </w:t>
      </w:r>
      <w:proofErr w:type="spellStart"/>
      <w:r>
        <w:rPr>
          <w:sz w:val="24"/>
          <w:szCs w:val="24"/>
        </w:rPr>
        <w:t>se</w:t>
      </w:r>
      <w:r w:rsidRPr="00FB57D5">
        <w:rPr>
          <w:sz w:val="24"/>
          <w:szCs w:val="24"/>
        </w:rPr>
        <w:t>lanjutnya</w:t>
      </w:r>
      <w:proofErr w:type="spellEnd"/>
      <w:r w:rsidRPr="00FB57D5">
        <w:rPr>
          <w:sz w:val="24"/>
          <w:szCs w:val="24"/>
        </w:rPr>
        <w:t xml:space="preserve"> </w:t>
      </w:r>
      <w:proofErr w:type="spellStart"/>
      <w:r w:rsidRPr="00FB57D5">
        <w:rPr>
          <w:sz w:val="24"/>
          <w:szCs w:val="24"/>
        </w:rPr>
        <w:t>diharapkan</w:t>
      </w:r>
      <w:proofErr w:type="spellEnd"/>
      <w:r w:rsidRPr="00FB57D5">
        <w:rPr>
          <w:sz w:val="24"/>
          <w:szCs w:val="24"/>
        </w:rPr>
        <w:t xml:space="preserve">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memperluas</w:t>
      </w:r>
      <w:proofErr w:type="spellEnd"/>
      <w:r w:rsidRPr="00FB57D5">
        <w:rPr>
          <w:sz w:val="24"/>
          <w:szCs w:val="24"/>
        </w:rPr>
        <w:t xml:space="preserve"> dan </w:t>
      </w:r>
      <w:proofErr w:type="spellStart"/>
      <w:r w:rsidRPr="00FB57D5">
        <w:rPr>
          <w:sz w:val="24"/>
          <w:szCs w:val="24"/>
        </w:rPr>
        <w:t>memperdalam</w:t>
      </w:r>
      <w:proofErr w:type="spellEnd"/>
      <w:r w:rsidRPr="00FB57D5">
        <w:rPr>
          <w:sz w:val="24"/>
          <w:szCs w:val="24"/>
        </w:rPr>
        <w:t xml:space="preserve"> </w:t>
      </w:r>
      <w:proofErr w:type="spellStart"/>
      <w:r w:rsidRPr="00FB57D5">
        <w:rPr>
          <w:sz w:val="24"/>
          <w:szCs w:val="24"/>
        </w:rPr>
        <w:t>penelitian</w:t>
      </w:r>
      <w:proofErr w:type="spellEnd"/>
      <w:r w:rsidRPr="00FB57D5">
        <w:rPr>
          <w:sz w:val="24"/>
          <w:szCs w:val="24"/>
        </w:rPr>
        <w:t xml:space="preserve"> </w:t>
      </w:r>
      <w:proofErr w:type="spellStart"/>
      <w:r w:rsidRPr="00FB57D5">
        <w:rPr>
          <w:sz w:val="24"/>
          <w:szCs w:val="24"/>
        </w:rPr>
        <w:t>terkait</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 xml:space="preserve"> </w:t>
      </w:r>
      <w:proofErr w:type="spellStart"/>
      <w:r w:rsidRPr="00FB57D5">
        <w:rPr>
          <w:sz w:val="24"/>
          <w:szCs w:val="24"/>
        </w:rPr>
        <w:t>dengan</w:t>
      </w:r>
      <w:proofErr w:type="spellEnd"/>
      <w:r w:rsidRPr="00FB57D5">
        <w:rPr>
          <w:sz w:val="24"/>
          <w:szCs w:val="24"/>
        </w:rPr>
        <w:t xml:space="preserve"> </w:t>
      </w:r>
      <w:proofErr w:type="spellStart"/>
      <w:r w:rsidRPr="00FB57D5">
        <w:rPr>
          <w:sz w:val="24"/>
          <w:szCs w:val="24"/>
        </w:rPr>
        <w:t>cara</w:t>
      </w:r>
      <w:proofErr w:type="spellEnd"/>
      <w:r w:rsidRPr="00FB57D5">
        <w:rPr>
          <w:sz w:val="24"/>
          <w:szCs w:val="24"/>
        </w:rPr>
        <w:t xml:space="preserve"> </w:t>
      </w:r>
      <w:proofErr w:type="spellStart"/>
      <w:r w:rsidRPr="00FB57D5">
        <w:rPr>
          <w:sz w:val="24"/>
          <w:szCs w:val="24"/>
        </w:rPr>
        <w:t>menambah</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menggunakan</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lain </w:t>
      </w:r>
      <w:proofErr w:type="spellStart"/>
      <w:r w:rsidRPr="00FB57D5">
        <w:rPr>
          <w:sz w:val="24"/>
          <w:szCs w:val="24"/>
        </w:rPr>
        <w:t>baik</w:t>
      </w:r>
      <w:proofErr w:type="spellEnd"/>
      <w:r w:rsidRPr="00FB57D5">
        <w:rPr>
          <w:sz w:val="24"/>
          <w:szCs w:val="24"/>
        </w:rPr>
        <w:t xml:space="preserve">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w:t>
      </w:r>
      <w:proofErr w:type="spellStart"/>
      <w:r w:rsidRPr="00FB57D5">
        <w:rPr>
          <w:sz w:val="24"/>
          <w:szCs w:val="24"/>
        </w:rPr>
        <w:t>independen</w:t>
      </w:r>
      <w:proofErr w:type="spellEnd"/>
      <w:r w:rsidRPr="00FB57D5">
        <w:rPr>
          <w:sz w:val="24"/>
          <w:szCs w:val="24"/>
        </w:rPr>
        <w:t xml:space="preserve"> </w:t>
      </w:r>
      <w:proofErr w:type="spellStart"/>
      <w:r w:rsidRPr="00FB57D5">
        <w:rPr>
          <w:sz w:val="24"/>
          <w:szCs w:val="24"/>
        </w:rPr>
        <w:t>atau</w:t>
      </w:r>
      <w:proofErr w:type="spellEnd"/>
      <w:r w:rsidRPr="00FB57D5">
        <w:rPr>
          <w:sz w:val="24"/>
          <w:szCs w:val="24"/>
        </w:rPr>
        <w:t xml:space="preserve"> </w:t>
      </w:r>
      <w:proofErr w:type="spellStart"/>
      <w:r w:rsidRPr="00FB57D5">
        <w:rPr>
          <w:sz w:val="24"/>
          <w:szCs w:val="24"/>
        </w:rPr>
        <w:t>sebagai</w:t>
      </w:r>
      <w:proofErr w:type="spellEnd"/>
      <w:r w:rsidRPr="00FB57D5">
        <w:rPr>
          <w:sz w:val="24"/>
          <w:szCs w:val="24"/>
        </w:rPr>
        <w:t xml:space="preserve"> </w:t>
      </w:r>
      <w:proofErr w:type="spellStart"/>
      <w:r w:rsidRPr="00FB57D5">
        <w:rPr>
          <w:sz w:val="24"/>
          <w:szCs w:val="24"/>
        </w:rPr>
        <w:t>variabel</w:t>
      </w:r>
      <w:proofErr w:type="spellEnd"/>
      <w:r w:rsidRPr="00FB57D5">
        <w:rPr>
          <w:sz w:val="24"/>
          <w:szCs w:val="24"/>
        </w:rPr>
        <w:t xml:space="preserve"> control yang </w:t>
      </w:r>
      <w:proofErr w:type="spellStart"/>
      <w:r w:rsidRPr="00FB57D5">
        <w:rPr>
          <w:sz w:val="24"/>
          <w:szCs w:val="24"/>
        </w:rPr>
        <w:t>dapat</w:t>
      </w:r>
      <w:proofErr w:type="spellEnd"/>
      <w:r w:rsidRPr="00FB57D5">
        <w:rPr>
          <w:sz w:val="24"/>
          <w:szCs w:val="24"/>
        </w:rPr>
        <w:t xml:space="preserve"> </w:t>
      </w:r>
      <w:proofErr w:type="spellStart"/>
      <w:r w:rsidRPr="00FB57D5">
        <w:rPr>
          <w:sz w:val="24"/>
          <w:szCs w:val="24"/>
        </w:rPr>
        <w:t>mempengaruhi</w:t>
      </w:r>
      <w:proofErr w:type="spellEnd"/>
      <w:r w:rsidRPr="00FB57D5">
        <w:rPr>
          <w:sz w:val="24"/>
          <w:szCs w:val="24"/>
        </w:rPr>
        <w:t xml:space="preserve"> </w:t>
      </w:r>
      <w:proofErr w:type="spellStart"/>
      <w:r w:rsidRPr="00FB57D5">
        <w:rPr>
          <w:sz w:val="24"/>
          <w:szCs w:val="24"/>
        </w:rPr>
        <w:t>harga</w:t>
      </w:r>
      <w:proofErr w:type="spellEnd"/>
      <w:r w:rsidRPr="00FB57D5">
        <w:rPr>
          <w:sz w:val="24"/>
          <w:szCs w:val="24"/>
        </w:rPr>
        <w:t xml:space="preserve"> </w:t>
      </w:r>
      <w:proofErr w:type="spellStart"/>
      <w:r w:rsidRPr="00FB57D5">
        <w:rPr>
          <w:sz w:val="24"/>
          <w:szCs w:val="24"/>
        </w:rPr>
        <w:t>saham</w:t>
      </w:r>
      <w:proofErr w:type="spellEnd"/>
      <w:r w:rsidRPr="00FB57D5">
        <w:rPr>
          <w:sz w:val="24"/>
          <w:szCs w:val="24"/>
        </w:rPr>
        <w:t>.</w:t>
      </w:r>
    </w:p>
    <w:p w14:paraId="0BD3B001" w14:textId="77777777" w:rsidR="000A3392" w:rsidRDefault="000A3392" w:rsidP="00581B0F">
      <w:pPr>
        <w:pStyle w:val="Heading1"/>
        <w:numPr>
          <w:ilvl w:val="0"/>
          <w:numId w:val="0"/>
        </w:numPr>
        <w:spacing w:before="0" w:after="0" w:line="360" w:lineRule="auto"/>
        <w:ind w:left="720" w:hanging="720"/>
        <w:rPr>
          <w:rFonts w:ascii="Times New Roman" w:hAnsi="Times New Roman" w:cs="Times New Roman"/>
          <w:sz w:val="24"/>
          <w:szCs w:val="24"/>
        </w:rPr>
      </w:pPr>
    </w:p>
    <w:p w14:paraId="5313CE42" w14:textId="77777777" w:rsidR="00581B0F" w:rsidRPr="00387A07" w:rsidRDefault="00581B0F" w:rsidP="00581B0F">
      <w:pPr>
        <w:pStyle w:val="Heading1"/>
        <w:numPr>
          <w:ilvl w:val="0"/>
          <w:numId w:val="0"/>
        </w:numPr>
        <w:spacing w:before="0" w:after="0" w:line="360" w:lineRule="auto"/>
        <w:ind w:left="720" w:hanging="720"/>
        <w:rPr>
          <w:rFonts w:ascii="Times New Roman" w:hAnsi="Times New Roman" w:cs="Times New Roman"/>
          <w:sz w:val="24"/>
          <w:szCs w:val="24"/>
        </w:rPr>
      </w:pPr>
      <w:r>
        <w:rPr>
          <w:rFonts w:ascii="Times New Roman" w:hAnsi="Times New Roman" w:cs="Times New Roman"/>
          <w:sz w:val="24"/>
          <w:szCs w:val="24"/>
        </w:rPr>
        <w:t>DAFTAR PUSTAKA</w:t>
      </w:r>
      <w:r w:rsidRPr="00387A07">
        <w:rPr>
          <w:rFonts w:ascii="Times New Roman" w:hAnsi="Times New Roman" w:cs="Times New Roman"/>
          <w:sz w:val="24"/>
          <w:szCs w:val="24"/>
        </w:rPr>
        <w:t xml:space="preserve"> </w:t>
      </w:r>
    </w:p>
    <w:p w14:paraId="27F85FA0" w14:textId="77155124" w:rsidR="002F1FA8" w:rsidRPr="002F1FA8" w:rsidRDefault="002F1FA8" w:rsidP="002F1FA8">
      <w:pPr>
        <w:spacing w:line="360" w:lineRule="auto"/>
        <w:ind w:left="810" w:right="115" w:hanging="810"/>
        <w:jc w:val="both"/>
        <w:rPr>
          <w:w w:val="106"/>
          <w:sz w:val="24"/>
          <w:szCs w:val="24"/>
        </w:rPr>
      </w:pPr>
      <w:r w:rsidRPr="00FB57D5">
        <w:rPr>
          <w:sz w:val="24"/>
          <w:szCs w:val="24"/>
        </w:rPr>
        <w:fldChar w:fldCharType="begin"/>
      </w:r>
      <w:r w:rsidRPr="00FB57D5">
        <w:rPr>
          <w:sz w:val="24"/>
          <w:szCs w:val="24"/>
        </w:rPr>
        <w:instrText xml:space="preserve"> BIBLIOGRAPHY  \l 1057 </w:instrText>
      </w:r>
      <w:r w:rsidRPr="00FB57D5">
        <w:rPr>
          <w:sz w:val="24"/>
          <w:szCs w:val="24"/>
        </w:rPr>
        <w:fldChar w:fldCharType="separate"/>
      </w:r>
      <w:r w:rsidRPr="00FB57D5">
        <w:rPr>
          <w:sz w:val="24"/>
          <w:szCs w:val="24"/>
        </w:rPr>
        <w:t xml:space="preserve">Brigham, Joel F. Houston (2010) </w:t>
      </w:r>
      <w:r w:rsidRPr="00FB57D5">
        <w:rPr>
          <w:i/>
          <w:iCs/>
          <w:sz w:val="24"/>
          <w:szCs w:val="24"/>
        </w:rPr>
        <w:t>Dasar-</w:t>
      </w:r>
      <w:proofErr w:type="spellStart"/>
      <w:r w:rsidRPr="00FB57D5">
        <w:rPr>
          <w:i/>
          <w:iCs/>
          <w:sz w:val="24"/>
          <w:szCs w:val="24"/>
        </w:rPr>
        <w:t>dasar</w:t>
      </w:r>
      <w:proofErr w:type="spellEnd"/>
      <w:r w:rsidRPr="00FB57D5">
        <w:rPr>
          <w:i/>
          <w:iCs/>
          <w:sz w:val="24"/>
          <w:szCs w:val="24"/>
        </w:rPr>
        <w:t xml:space="preserve"> </w:t>
      </w:r>
      <w:proofErr w:type="spellStart"/>
      <w:r w:rsidRPr="00FB57D5">
        <w:rPr>
          <w:i/>
          <w:iCs/>
          <w:sz w:val="24"/>
          <w:szCs w:val="24"/>
        </w:rPr>
        <w:t>manajemen</w:t>
      </w:r>
      <w:proofErr w:type="spellEnd"/>
      <w:r w:rsidRPr="00FB57D5">
        <w:rPr>
          <w:i/>
          <w:iCs/>
          <w:sz w:val="24"/>
          <w:szCs w:val="24"/>
        </w:rPr>
        <w:t xml:space="preserve"> </w:t>
      </w:r>
      <w:proofErr w:type="spellStart"/>
      <w:r w:rsidRPr="00FB57D5">
        <w:rPr>
          <w:i/>
          <w:iCs/>
          <w:sz w:val="24"/>
          <w:szCs w:val="24"/>
        </w:rPr>
        <w:t>keuangan</w:t>
      </w:r>
      <w:proofErr w:type="spellEnd"/>
      <w:r w:rsidRPr="00FB57D5">
        <w:rPr>
          <w:i/>
          <w:iCs/>
          <w:sz w:val="24"/>
          <w:szCs w:val="24"/>
        </w:rPr>
        <w:t xml:space="preserve"> /; </w:t>
      </w:r>
      <w:proofErr w:type="spellStart"/>
      <w:r w:rsidRPr="002F1FA8">
        <w:rPr>
          <w:sz w:val="24"/>
          <w:szCs w:val="24"/>
        </w:rPr>
        <w:t>penerjemah</w:t>
      </w:r>
      <w:proofErr w:type="spellEnd"/>
      <w:r w:rsidRPr="00FB57D5">
        <w:rPr>
          <w:i/>
          <w:iCs/>
          <w:sz w:val="24"/>
          <w:szCs w:val="24"/>
        </w:rPr>
        <w:t xml:space="preserve">, </w:t>
      </w:r>
      <w:proofErr w:type="spellStart"/>
      <w:r w:rsidRPr="00FB57D5">
        <w:rPr>
          <w:i/>
          <w:iCs/>
          <w:sz w:val="24"/>
          <w:szCs w:val="24"/>
        </w:rPr>
        <w:t>Novietha</w:t>
      </w:r>
      <w:proofErr w:type="spellEnd"/>
      <w:r w:rsidRPr="00FB57D5">
        <w:rPr>
          <w:i/>
          <w:iCs/>
          <w:sz w:val="24"/>
          <w:szCs w:val="24"/>
        </w:rPr>
        <w:t xml:space="preserve"> Indra Sallama, Febriany </w:t>
      </w:r>
      <w:proofErr w:type="spellStart"/>
      <w:r w:rsidRPr="00FB57D5">
        <w:rPr>
          <w:i/>
          <w:iCs/>
          <w:sz w:val="24"/>
          <w:szCs w:val="24"/>
        </w:rPr>
        <w:t>Kusumastuti</w:t>
      </w:r>
      <w:proofErr w:type="spellEnd"/>
      <w:r w:rsidRPr="00FB57D5">
        <w:rPr>
          <w:i/>
          <w:iCs/>
          <w:sz w:val="24"/>
          <w:szCs w:val="24"/>
        </w:rPr>
        <w:t xml:space="preserve">; supervisor editor, </w:t>
      </w:r>
      <w:proofErr w:type="spellStart"/>
      <w:r w:rsidRPr="00FB57D5">
        <w:rPr>
          <w:i/>
          <w:iCs/>
          <w:sz w:val="24"/>
          <w:szCs w:val="24"/>
        </w:rPr>
        <w:t>Masykur</w:t>
      </w:r>
      <w:proofErr w:type="spellEnd"/>
      <w:r w:rsidRPr="00FB57D5">
        <w:rPr>
          <w:i/>
          <w:iCs/>
          <w:sz w:val="24"/>
          <w:szCs w:val="24"/>
        </w:rPr>
        <w:t>, M</w:t>
      </w:r>
    </w:p>
    <w:p w14:paraId="7E794FC4" w14:textId="77777777" w:rsidR="002F1FA8" w:rsidRPr="00FB57D5" w:rsidRDefault="002F1FA8" w:rsidP="002F1FA8">
      <w:pPr>
        <w:spacing w:line="360" w:lineRule="auto"/>
        <w:jc w:val="both"/>
        <w:rPr>
          <w:sz w:val="24"/>
          <w:szCs w:val="24"/>
        </w:rPr>
      </w:pPr>
    </w:p>
    <w:p w14:paraId="0EF61FD2" w14:textId="08D539C1" w:rsidR="002F1FA8" w:rsidRPr="00FB57D5" w:rsidRDefault="002F1FA8" w:rsidP="002F1FA8">
      <w:pPr>
        <w:spacing w:line="360" w:lineRule="auto"/>
        <w:ind w:left="810" w:right="115" w:hanging="810"/>
        <w:jc w:val="both"/>
        <w:rPr>
          <w:sz w:val="24"/>
          <w:szCs w:val="24"/>
        </w:rPr>
      </w:pPr>
      <w:proofErr w:type="spellStart"/>
      <w:r w:rsidRPr="00FB57D5">
        <w:rPr>
          <w:sz w:val="24"/>
          <w:szCs w:val="24"/>
        </w:rPr>
        <w:t>Darmadji</w:t>
      </w:r>
      <w:proofErr w:type="spellEnd"/>
      <w:r w:rsidRPr="00FB57D5">
        <w:rPr>
          <w:sz w:val="24"/>
          <w:szCs w:val="24"/>
        </w:rPr>
        <w:t xml:space="preserve">, T dan H.M Fakhrudin. 2012. “Pasar Modal </w:t>
      </w:r>
      <w:r w:rsidR="004755CE">
        <w:rPr>
          <w:sz w:val="24"/>
          <w:szCs w:val="24"/>
        </w:rPr>
        <w:t>d</w:t>
      </w:r>
      <w:r w:rsidRPr="00FB57D5">
        <w:rPr>
          <w:sz w:val="24"/>
          <w:szCs w:val="24"/>
        </w:rPr>
        <w:t xml:space="preserve">i Indonesia </w:t>
      </w:r>
      <w:proofErr w:type="spellStart"/>
      <w:r w:rsidRPr="00FB57D5">
        <w:rPr>
          <w:sz w:val="24"/>
          <w:szCs w:val="24"/>
        </w:rPr>
        <w:t>Edisi</w:t>
      </w:r>
      <w:proofErr w:type="spellEnd"/>
      <w:r w:rsidRPr="00FB57D5">
        <w:rPr>
          <w:sz w:val="24"/>
          <w:szCs w:val="24"/>
        </w:rPr>
        <w:t xml:space="preserve"> 3”. </w:t>
      </w:r>
      <w:proofErr w:type="spellStart"/>
      <w:r w:rsidRPr="00FB57D5">
        <w:rPr>
          <w:sz w:val="24"/>
          <w:szCs w:val="24"/>
        </w:rPr>
        <w:t>Salemba</w:t>
      </w:r>
      <w:proofErr w:type="spellEnd"/>
      <w:r w:rsidRPr="00FB57D5">
        <w:rPr>
          <w:sz w:val="24"/>
          <w:szCs w:val="24"/>
        </w:rPr>
        <w:t xml:space="preserve"> </w:t>
      </w:r>
      <w:proofErr w:type="spellStart"/>
      <w:r w:rsidRPr="00FB57D5">
        <w:rPr>
          <w:sz w:val="24"/>
          <w:szCs w:val="24"/>
        </w:rPr>
        <w:t>Empat</w:t>
      </w:r>
      <w:proofErr w:type="spellEnd"/>
      <w:r w:rsidRPr="00FB57D5">
        <w:rPr>
          <w:sz w:val="24"/>
          <w:szCs w:val="24"/>
        </w:rPr>
        <w:t>. Jakarta.</w:t>
      </w:r>
    </w:p>
    <w:p w14:paraId="132F7A75" w14:textId="77777777" w:rsidR="002F1FA8" w:rsidRPr="00FB57D5" w:rsidRDefault="002F1FA8" w:rsidP="002F1FA8">
      <w:pPr>
        <w:pStyle w:val="Bibliography"/>
        <w:spacing w:after="0" w:line="360" w:lineRule="auto"/>
        <w:ind w:left="720" w:hanging="720"/>
        <w:jc w:val="both"/>
        <w:rPr>
          <w:rFonts w:ascii="Times New Roman" w:hAnsi="Times New Roman" w:cs="Times New Roman"/>
          <w:noProof/>
          <w:sz w:val="24"/>
          <w:szCs w:val="24"/>
        </w:rPr>
      </w:pPr>
    </w:p>
    <w:p w14:paraId="1F7992B4" w14:textId="77777777" w:rsidR="002F1FA8" w:rsidRPr="00FB57D5" w:rsidRDefault="002F1FA8" w:rsidP="002F1FA8">
      <w:pPr>
        <w:spacing w:line="360" w:lineRule="auto"/>
        <w:ind w:left="810" w:right="115" w:hanging="810"/>
        <w:jc w:val="both"/>
        <w:rPr>
          <w:noProof/>
          <w:sz w:val="24"/>
          <w:szCs w:val="24"/>
        </w:rPr>
      </w:pPr>
      <w:r w:rsidRPr="00FB57D5">
        <w:rPr>
          <w:noProof/>
          <w:sz w:val="24"/>
          <w:szCs w:val="24"/>
        </w:rPr>
        <w:t xml:space="preserve">Dahar, R. Y. (2020). Faktor- Faktor Yang Memengaruhi Harga Saham (Studi Empiris </w:t>
      </w:r>
      <w:r w:rsidRPr="00FB57D5">
        <w:rPr>
          <w:sz w:val="24"/>
          <w:szCs w:val="24"/>
        </w:rPr>
        <w:t>Pada</w:t>
      </w:r>
      <w:r w:rsidRPr="00FB57D5">
        <w:rPr>
          <w:noProof/>
          <w:sz w:val="24"/>
          <w:szCs w:val="24"/>
        </w:rPr>
        <w:t xml:space="preserve"> Perusahaan Transportasi Yang Terdaftar di Bursa Efek Indonesia). </w:t>
      </w:r>
      <w:r w:rsidRPr="00FB57D5">
        <w:rPr>
          <w:i/>
          <w:iCs/>
          <w:noProof/>
          <w:sz w:val="24"/>
          <w:szCs w:val="24"/>
        </w:rPr>
        <w:t>Jurnal Ekonomi dan Bisnis Dharma Andalas, 22(1)</w:t>
      </w:r>
      <w:r w:rsidRPr="00FB57D5">
        <w:rPr>
          <w:noProof/>
          <w:sz w:val="24"/>
          <w:szCs w:val="24"/>
        </w:rPr>
        <w:t>, 134-144.</w:t>
      </w:r>
    </w:p>
    <w:p w14:paraId="15FDBFB6" w14:textId="77777777" w:rsidR="002F1FA8" w:rsidRPr="00FB57D5" w:rsidRDefault="002F1FA8" w:rsidP="002F1FA8">
      <w:pPr>
        <w:spacing w:line="360" w:lineRule="auto"/>
        <w:ind w:left="709" w:hanging="709"/>
        <w:jc w:val="both"/>
        <w:rPr>
          <w:sz w:val="24"/>
          <w:szCs w:val="24"/>
        </w:rPr>
      </w:pPr>
    </w:p>
    <w:p w14:paraId="42B0650F" w14:textId="77777777" w:rsidR="002F1FA8" w:rsidRPr="00FB57D5" w:rsidRDefault="002F1FA8" w:rsidP="002F1FA8">
      <w:pPr>
        <w:spacing w:line="360" w:lineRule="auto"/>
        <w:ind w:left="810" w:right="115" w:hanging="810"/>
        <w:jc w:val="both"/>
        <w:rPr>
          <w:sz w:val="24"/>
          <w:szCs w:val="24"/>
        </w:rPr>
      </w:pPr>
      <w:proofErr w:type="spellStart"/>
      <w:r w:rsidRPr="00FB57D5">
        <w:rPr>
          <w:sz w:val="24"/>
          <w:szCs w:val="24"/>
        </w:rPr>
        <w:t>Ghozali</w:t>
      </w:r>
      <w:proofErr w:type="spellEnd"/>
      <w:r w:rsidRPr="00FB57D5">
        <w:rPr>
          <w:sz w:val="24"/>
          <w:szCs w:val="24"/>
        </w:rPr>
        <w:t xml:space="preserve">, Imam. 2018. </w:t>
      </w:r>
      <w:proofErr w:type="spellStart"/>
      <w:r w:rsidRPr="00FB57D5">
        <w:rPr>
          <w:sz w:val="24"/>
          <w:szCs w:val="24"/>
        </w:rPr>
        <w:t>Aplikasi</w:t>
      </w:r>
      <w:proofErr w:type="spellEnd"/>
      <w:r w:rsidRPr="00FB57D5">
        <w:rPr>
          <w:sz w:val="24"/>
          <w:szCs w:val="24"/>
        </w:rPr>
        <w:t xml:space="preserve"> </w:t>
      </w:r>
      <w:proofErr w:type="spellStart"/>
      <w:r w:rsidRPr="00FB57D5">
        <w:rPr>
          <w:noProof/>
          <w:sz w:val="24"/>
          <w:szCs w:val="24"/>
        </w:rPr>
        <w:t>Analisis</w:t>
      </w:r>
      <w:proofErr w:type="spellEnd"/>
      <w:r w:rsidRPr="00FB57D5">
        <w:rPr>
          <w:sz w:val="24"/>
          <w:szCs w:val="24"/>
        </w:rPr>
        <w:t xml:space="preserve"> Multivariate </w:t>
      </w:r>
      <w:proofErr w:type="spellStart"/>
      <w:r w:rsidRPr="00FB57D5">
        <w:rPr>
          <w:sz w:val="24"/>
          <w:szCs w:val="24"/>
        </w:rPr>
        <w:t>dengan</w:t>
      </w:r>
      <w:proofErr w:type="spellEnd"/>
      <w:r w:rsidRPr="00FB57D5">
        <w:rPr>
          <w:sz w:val="24"/>
          <w:szCs w:val="24"/>
        </w:rPr>
        <w:t xml:space="preserve"> Program IBM SPSS 25. Badan </w:t>
      </w:r>
      <w:proofErr w:type="spellStart"/>
      <w:r w:rsidRPr="00FB57D5">
        <w:rPr>
          <w:sz w:val="24"/>
          <w:szCs w:val="24"/>
        </w:rPr>
        <w:t>Penerbit</w:t>
      </w:r>
      <w:proofErr w:type="spellEnd"/>
      <w:r w:rsidRPr="00FB57D5">
        <w:rPr>
          <w:sz w:val="24"/>
          <w:szCs w:val="24"/>
        </w:rPr>
        <w:t xml:space="preserve"> Universitas </w:t>
      </w:r>
      <w:proofErr w:type="spellStart"/>
      <w:r w:rsidRPr="00FB57D5">
        <w:rPr>
          <w:sz w:val="24"/>
          <w:szCs w:val="24"/>
        </w:rPr>
        <w:t>Diponegoro</w:t>
      </w:r>
      <w:proofErr w:type="spellEnd"/>
      <w:r w:rsidRPr="00FB57D5">
        <w:rPr>
          <w:sz w:val="24"/>
          <w:szCs w:val="24"/>
        </w:rPr>
        <w:t>: Semarang</w:t>
      </w:r>
    </w:p>
    <w:p w14:paraId="0421D648" w14:textId="77777777" w:rsidR="002F1FA8" w:rsidRPr="00FB57D5" w:rsidRDefault="002F1FA8" w:rsidP="002F1FA8">
      <w:pPr>
        <w:spacing w:line="360" w:lineRule="auto"/>
        <w:jc w:val="both"/>
        <w:rPr>
          <w:sz w:val="24"/>
          <w:szCs w:val="24"/>
          <w:shd w:val="clear" w:color="auto" w:fill="FFFFFF"/>
        </w:rPr>
      </w:pPr>
    </w:p>
    <w:p w14:paraId="212635DD" w14:textId="77777777" w:rsidR="002F1FA8" w:rsidRPr="00FB57D5" w:rsidRDefault="002F1FA8" w:rsidP="002F1FA8">
      <w:pPr>
        <w:spacing w:line="360" w:lineRule="auto"/>
        <w:ind w:left="810" w:right="115" w:hanging="810"/>
        <w:jc w:val="both"/>
        <w:rPr>
          <w:rStyle w:val="ff4"/>
          <w:sz w:val="24"/>
          <w:szCs w:val="24"/>
          <w:shd w:val="clear" w:color="auto" w:fill="FFFFFF"/>
        </w:rPr>
      </w:pPr>
      <w:r w:rsidRPr="00FB57D5">
        <w:rPr>
          <w:sz w:val="24"/>
          <w:szCs w:val="24"/>
          <w:shd w:val="clear" w:color="auto" w:fill="FFFFFF"/>
        </w:rPr>
        <w:lastRenderedPageBreak/>
        <w:t xml:space="preserve">Hanafi, D. M. M. </w:t>
      </w:r>
      <w:r w:rsidRPr="002F1FA8">
        <w:rPr>
          <w:noProof/>
          <w:sz w:val="24"/>
          <w:szCs w:val="24"/>
        </w:rPr>
        <w:t>MBA</w:t>
      </w:r>
      <w:r w:rsidRPr="00FB57D5">
        <w:rPr>
          <w:sz w:val="24"/>
          <w:szCs w:val="24"/>
          <w:shd w:val="clear" w:color="auto" w:fill="FFFFFF"/>
        </w:rPr>
        <w:t xml:space="preserve"> &amp; Prof. Dr. Abdul Halim, MBA, Akt. </w:t>
      </w:r>
      <w:proofErr w:type="spellStart"/>
      <w:r w:rsidRPr="00FB57D5">
        <w:rPr>
          <w:rStyle w:val="ff4"/>
          <w:sz w:val="24"/>
          <w:szCs w:val="24"/>
          <w:shd w:val="clear" w:color="auto" w:fill="FFFFFF"/>
        </w:rPr>
        <w:t>Analisis</w:t>
      </w:r>
      <w:proofErr w:type="spellEnd"/>
      <w:r w:rsidRPr="00FB57D5">
        <w:rPr>
          <w:rStyle w:val="ff4"/>
          <w:sz w:val="24"/>
          <w:szCs w:val="24"/>
          <w:shd w:val="clear" w:color="auto" w:fill="FFFFFF"/>
        </w:rPr>
        <w:t xml:space="preserve"> </w:t>
      </w:r>
      <w:proofErr w:type="spellStart"/>
      <w:r w:rsidRPr="00FB57D5">
        <w:rPr>
          <w:rStyle w:val="ff4"/>
          <w:sz w:val="24"/>
          <w:szCs w:val="24"/>
          <w:shd w:val="clear" w:color="auto" w:fill="FFFFFF"/>
        </w:rPr>
        <w:t>Laporan</w:t>
      </w:r>
      <w:proofErr w:type="spellEnd"/>
      <w:r w:rsidRPr="00FB57D5">
        <w:rPr>
          <w:rStyle w:val="ff4"/>
          <w:sz w:val="24"/>
          <w:szCs w:val="24"/>
          <w:shd w:val="clear" w:color="auto" w:fill="FFFFFF"/>
        </w:rPr>
        <w:t xml:space="preserve"> </w:t>
      </w:r>
      <w:proofErr w:type="spellStart"/>
      <w:r w:rsidRPr="00FB57D5">
        <w:rPr>
          <w:rStyle w:val="ff4"/>
          <w:sz w:val="24"/>
          <w:szCs w:val="24"/>
          <w:shd w:val="clear" w:color="auto" w:fill="FFFFFF"/>
        </w:rPr>
        <w:t>Keuangan</w:t>
      </w:r>
      <w:proofErr w:type="spellEnd"/>
    </w:p>
    <w:p w14:paraId="51ED317B" w14:textId="77777777" w:rsidR="002F1FA8" w:rsidRPr="00FB57D5" w:rsidRDefault="002F1FA8" w:rsidP="002F1FA8">
      <w:pPr>
        <w:spacing w:line="360" w:lineRule="auto"/>
        <w:jc w:val="both"/>
        <w:rPr>
          <w:rStyle w:val="ff4"/>
          <w:sz w:val="24"/>
          <w:szCs w:val="24"/>
          <w:shd w:val="clear" w:color="auto" w:fill="FFFFFF"/>
        </w:rPr>
      </w:pPr>
    </w:p>
    <w:p w14:paraId="13901F7E" w14:textId="77777777" w:rsidR="002F1FA8" w:rsidRPr="00FB57D5" w:rsidRDefault="002F1FA8" w:rsidP="002F1FA8">
      <w:pPr>
        <w:spacing w:line="360" w:lineRule="auto"/>
        <w:ind w:left="810" w:right="115" w:hanging="810"/>
        <w:jc w:val="both"/>
        <w:rPr>
          <w:sz w:val="24"/>
          <w:szCs w:val="24"/>
        </w:rPr>
      </w:pPr>
      <w:proofErr w:type="spellStart"/>
      <w:r w:rsidRPr="00FB57D5">
        <w:rPr>
          <w:sz w:val="24"/>
          <w:szCs w:val="24"/>
        </w:rPr>
        <w:t>Hidayati</w:t>
      </w:r>
      <w:proofErr w:type="spellEnd"/>
      <w:r w:rsidRPr="00FB57D5">
        <w:rPr>
          <w:sz w:val="24"/>
          <w:szCs w:val="24"/>
        </w:rPr>
        <w:t xml:space="preserve"> &amp; </w:t>
      </w:r>
      <w:proofErr w:type="spellStart"/>
      <w:r w:rsidRPr="00FB57D5">
        <w:rPr>
          <w:sz w:val="24"/>
          <w:szCs w:val="24"/>
        </w:rPr>
        <w:t>Suharti</w:t>
      </w:r>
      <w:proofErr w:type="spellEnd"/>
      <w:r w:rsidRPr="00FB57D5">
        <w:rPr>
          <w:sz w:val="24"/>
          <w:szCs w:val="24"/>
        </w:rPr>
        <w:t xml:space="preserve">. (2010). </w:t>
      </w:r>
      <w:r w:rsidRPr="002F1FA8">
        <w:rPr>
          <w:sz w:val="24"/>
          <w:szCs w:val="24"/>
          <w:shd w:val="clear" w:color="auto" w:fill="FFFFFF"/>
        </w:rPr>
        <w:t>Faktor</w:t>
      </w:r>
      <w:r w:rsidRPr="00FB57D5">
        <w:rPr>
          <w:sz w:val="24"/>
          <w:szCs w:val="24"/>
        </w:rPr>
        <w:t xml:space="preserve">-Faktor Yang </w:t>
      </w:r>
      <w:proofErr w:type="spellStart"/>
      <w:r w:rsidRPr="00FB57D5">
        <w:rPr>
          <w:sz w:val="24"/>
          <w:szCs w:val="24"/>
        </w:rPr>
        <w:t>Berpengaruh</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Keputusan </w:t>
      </w:r>
      <w:proofErr w:type="spellStart"/>
      <w:r w:rsidRPr="00FB57D5">
        <w:rPr>
          <w:sz w:val="24"/>
          <w:szCs w:val="24"/>
        </w:rPr>
        <w:t>Berwirausaha</w:t>
      </w:r>
      <w:proofErr w:type="spellEnd"/>
      <w:r w:rsidRPr="00FB57D5">
        <w:rPr>
          <w:sz w:val="24"/>
          <w:szCs w:val="24"/>
        </w:rPr>
        <w:t xml:space="preserve"> Dan </w:t>
      </w:r>
      <w:proofErr w:type="spellStart"/>
      <w:r w:rsidRPr="00FB57D5">
        <w:rPr>
          <w:sz w:val="24"/>
          <w:szCs w:val="24"/>
        </w:rPr>
        <w:t>Dampaknya</w:t>
      </w:r>
      <w:proofErr w:type="spellEnd"/>
      <w:r w:rsidRPr="00FB57D5">
        <w:rPr>
          <w:sz w:val="24"/>
          <w:szCs w:val="24"/>
        </w:rPr>
        <w:t xml:space="preserve"> </w:t>
      </w:r>
      <w:proofErr w:type="spellStart"/>
      <w:r w:rsidRPr="00FB57D5">
        <w:rPr>
          <w:sz w:val="24"/>
          <w:szCs w:val="24"/>
        </w:rPr>
        <w:t>Terhadap</w:t>
      </w:r>
      <w:proofErr w:type="spellEnd"/>
      <w:r w:rsidRPr="00FB57D5">
        <w:rPr>
          <w:sz w:val="24"/>
          <w:szCs w:val="24"/>
        </w:rPr>
        <w:t xml:space="preserve"> </w:t>
      </w:r>
      <w:proofErr w:type="spellStart"/>
      <w:r w:rsidRPr="00FB57D5">
        <w:rPr>
          <w:sz w:val="24"/>
          <w:szCs w:val="24"/>
        </w:rPr>
        <w:t>Kualitas</w:t>
      </w:r>
      <w:proofErr w:type="spellEnd"/>
      <w:r w:rsidRPr="00FB57D5">
        <w:rPr>
          <w:sz w:val="24"/>
          <w:szCs w:val="24"/>
        </w:rPr>
        <w:t xml:space="preserve"> Hidup (Studi </w:t>
      </w:r>
      <w:proofErr w:type="spellStart"/>
      <w:r w:rsidRPr="00FB57D5">
        <w:rPr>
          <w:sz w:val="24"/>
          <w:szCs w:val="24"/>
        </w:rPr>
        <w:t>Terhadap</w:t>
      </w:r>
      <w:proofErr w:type="spellEnd"/>
      <w:r w:rsidRPr="00FB57D5">
        <w:rPr>
          <w:sz w:val="24"/>
          <w:szCs w:val="24"/>
        </w:rPr>
        <w:t xml:space="preserve"> Wanita </w:t>
      </w:r>
      <w:proofErr w:type="spellStart"/>
      <w:r w:rsidRPr="00FB57D5">
        <w:rPr>
          <w:sz w:val="24"/>
          <w:szCs w:val="24"/>
        </w:rPr>
        <w:t>Wirausaha</w:t>
      </w:r>
      <w:proofErr w:type="spellEnd"/>
      <w:r w:rsidRPr="00FB57D5">
        <w:rPr>
          <w:sz w:val="24"/>
          <w:szCs w:val="24"/>
        </w:rPr>
        <w:t xml:space="preserve"> </w:t>
      </w:r>
      <w:proofErr w:type="spellStart"/>
      <w:r w:rsidRPr="00FB57D5">
        <w:rPr>
          <w:sz w:val="24"/>
          <w:szCs w:val="24"/>
        </w:rPr>
        <w:t>Kuliner</w:t>
      </w:r>
      <w:proofErr w:type="spellEnd"/>
      <w:r w:rsidRPr="00FB57D5">
        <w:rPr>
          <w:sz w:val="24"/>
          <w:szCs w:val="24"/>
        </w:rPr>
        <w:t xml:space="preserve"> di </w:t>
      </w:r>
      <w:proofErr w:type="spellStart"/>
      <w:r w:rsidRPr="00FB57D5">
        <w:rPr>
          <w:sz w:val="24"/>
          <w:szCs w:val="24"/>
        </w:rPr>
        <w:t>jawa</w:t>
      </w:r>
      <w:proofErr w:type="spellEnd"/>
      <w:r w:rsidRPr="00FB57D5">
        <w:rPr>
          <w:sz w:val="24"/>
          <w:szCs w:val="24"/>
        </w:rPr>
        <w:t xml:space="preserve"> Tengah) Nur </w:t>
      </w:r>
      <w:proofErr w:type="spellStart"/>
      <w:r w:rsidRPr="00FB57D5">
        <w:rPr>
          <w:sz w:val="24"/>
          <w:szCs w:val="24"/>
        </w:rPr>
        <w:t>Hidayati</w:t>
      </w:r>
      <w:proofErr w:type="spellEnd"/>
      <w:r w:rsidRPr="00FB57D5">
        <w:rPr>
          <w:sz w:val="24"/>
          <w:szCs w:val="24"/>
        </w:rPr>
        <w:t>. 2010, 1–20.</w:t>
      </w:r>
    </w:p>
    <w:p w14:paraId="1B14D627" w14:textId="77777777" w:rsidR="002F1FA8" w:rsidRPr="00FB57D5" w:rsidRDefault="002F1FA8" w:rsidP="002F1FA8">
      <w:pPr>
        <w:spacing w:line="360" w:lineRule="auto"/>
        <w:ind w:left="567" w:hanging="567"/>
        <w:jc w:val="both"/>
        <w:rPr>
          <w:sz w:val="24"/>
          <w:szCs w:val="24"/>
        </w:rPr>
      </w:pPr>
    </w:p>
    <w:p w14:paraId="0968648C" w14:textId="07D6BC7B" w:rsidR="002F1FA8" w:rsidRPr="00FB57D5" w:rsidRDefault="002F1FA8" w:rsidP="002F1FA8">
      <w:pPr>
        <w:spacing w:line="360" w:lineRule="auto"/>
        <w:ind w:left="810" w:right="115" w:hanging="810"/>
        <w:jc w:val="both"/>
        <w:rPr>
          <w:sz w:val="24"/>
          <w:szCs w:val="24"/>
        </w:rPr>
      </w:pPr>
      <w:proofErr w:type="spellStart"/>
      <w:r w:rsidRPr="00FB57D5">
        <w:rPr>
          <w:sz w:val="24"/>
          <w:szCs w:val="24"/>
        </w:rPr>
        <w:t>Indallah</w:t>
      </w:r>
      <w:proofErr w:type="spellEnd"/>
      <w:r w:rsidRPr="00FB57D5">
        <w:rPr>
          <w:sz w:val="24"/>
          <w:szCs w:val="24"/>
        </w:rPr>
        <w:t xml:space="preserve"> (2012)</w:t>
      </w:r>
      <w:r w:rsidRPr="00FB57D5">
        <w:rPr>
          <w:rFonts w:ascii="Segoe UI" w:hAnsi="Segoe UI" w:cs="Segoe UI"/>
          <w:color w:val="212529"/>
          <w:sz w:val="24"/>
          <w:szCs w:val="24"/>
          <w:shd w:val="clear" w:color="auto" w:fill="FFFFFF"/>
        </w:rPr>
        <w:t> </w:t>
      </w:r>
      <w:proofErr w:type="spellStart"/>
      <w:r w:rsidRPr="00FB57D5">
        <w:rPr>
          <w:rStyle w:val="Emphasis"/>
          <w:color w:val="212529"/>
          <w:sz w:val="24"/>
          <w:szCs w:val="24"/>
          <w:shd w:val="clear" w:color="auto" w:fill="FFFFFF"/>
        </w:rPr>
        <w:t>Analisis</w:t>
      </w:r>
      <w:proofErr w:type="spellEnd"/>
      <w:r w:rsidRPr="00FB57D5">
        <w:rPr>
          <w:rStyle w:val="Emphasis"/>
          <w:color w:val="212529"/>
          <w:sz w:val="24"/>
          <w:szCs w:val="24"/>
          <w:shd w:val="clear" w:color="auto" w:fill="FFFFFF"/>
        </w:rPr>
        <w:t xml:space="preserve"> Kinerja </w:t>
      </w:r>
      <w:proofErr w:type="spellStart"/>
      <w:r w:rsidRPr="00FB57D5">
        <w:rPr>
          <w:rStyle w:val="Emphasis"/>
          <w:color w:val="212529"/>
          <w:sz w:val="24"/>
          <w:szCs w:val="24"/>
          <w:shd w:val="clear" w:color="auto" w:fill="FFFFFF"/>
        </w:rPr>
        <w:t>Keuangan</w:t>
      </w:r>
      <w:proofErr w:type="spellEnd"/>
      <w:r w:rsidRPr="00FB57D5">
        <w:rPr>
          <w:rStyle w:val="Emphasis"/>
          <w:color w:val="212529"/>
          <w:sz w:val="24"/>
          <w:szCs w:val="24"/>
          <w:shd w:val="clear" w:color="auto" w:fill="FFFFFF"/>
        </w:rPr>
        <w:t xml:space="preserve"> Perusahaan </w:t>
      </w:r>
      <w:proofErr w:type="spellStart"/>
      <w:r w:rsidRPr="00FB57D5">
        <w:rPr>
          <w:rStyle w:val="Emphasis"/>
          <w:color w:val="212529"/>
          <w:sz w:val="24"/>
          <w:szCs w:val="24"/>
          <w:shd w:val="clear" w:color="auto" w:fill="FFFFFF"/>
        </w:rPr>
        <w:t>Terhadap</w:t>
      </w:r>
      <w:proofErr w:type="spellEnd"/>
      <w:r w:rsidRPr="00FB57D5">
        <w:rPr>
          <w:rStyle w:val="Emphasis"/>
          <w:color w:val="212529"/>
          <w:sz w:val="24"/>
          <w:szCs w:val="24"/>
          <w:shd w:val="clear" w:color="auto" w:fill="FFFFFF"/>
        </w:rPr>
        <w:t xml:space="preserve"> </w:t>
      </w:r>
      <w:proofErr w:type="spellStart"/>
      <w:r w:rsidRPr="00FB57D5">
        <w:rPr>
          <w:rStyle w:val="Emphasis"/>
          <w:color w:val="212529"/>
          <w:sz w:val="24"/>
          <w:szCs w:val="24"/>
          <w:shd w:val="clear" w:color="auto" w:fill="FFFFFF"/>
        </w:rPr>
        <w:t>Perubahan</w:t>
      </w:r>
      <w:proofErr w:type="spellEnd"/>
      <w:r w:rsidRPr="00FB57D5">
        <w:rPr>
          <w:rStyle w:val="Emphasis"/>
          <w:color w:val="212529"/>
          <w:sz w:val="24"/>
          <w:szCs w:val="24"/>
          <w:shd w:val="clear" w:color="auto" w:fill="FFFFFF"/>
        </w:rPr>
        <w:t xml:space="preserve"> Harga Saham Dell Inc </w:t>
      </w:r>
      <w:r w:rsidRPr="002F1FA8">
        <w:rPr>
          <w:i/>
          <w:iCs/>
        </w:rPr>
        <w:t>Pada</w:t>
      </w:r>
      <w:r w:rsidRPr="00FB57D5">
        <w:rPr>
          <w:rStyle w:val="Emphasis"/>
          <w:color w:val="212529"/>
          <w:sz w:val="24"/>
          <w:szCs w:val="24"/>
          <w:shd w:val="clear" w:color="auto" w:fill="FFFFFF"/>
        </w:rPr>
        <w:t xml:space="preserve"> Bursa Saham Nasdaq: Studi Pada </w:t>
      </w:r>
      <w:proofErr w:type="spellStart"/>
      <w:r w:rsidRPr="00FB57D5">
        <w:rPr>
          <w:rStyle w:val="Emphasis"/>
          <w:color w:val="212529"/>
          <w:sz w:val="24"/>
          <w:szCs w:val="24"/>
          <w:shd w:val="clear" w:color="auto" w:fill="FFFFFF"/>
        </w:rPr>
        <w:t>Lapor</w:t>
      </w:r>
      <w:r w:rsidRPr="00FB57D5">
        <w:rPr>
          <w:rStyle w:val="Emphasis"/>
          <w:rFonts w:ascii="Segoe UI" w:hAnsi="Segoe UI" w:cs="Segoe UI"/>
          <w:color w:val="212529"/>
          <w:sz w:val="24"/>
          <w:szCs w:val="24"/>
          <w:shd w:val="clear" w:color="auto" w:fill="FFFFFF"/>
        </w:rPr>
        <w:t>an</w:t>
      </w:r>
      <w:proofErr w:type="spellEnd"/>
      <w:r w:rsidRPr="00FB57D5">
        <w:rPr>
          <w:rStyle w:val="Emphasis"/>
          <w:rFonts w:ascii="Segoe UI" w:hAnsi="Segoe UI" w:cs="Segoe UI"/>
          <w:color w:val="212529"/>
          <w:sz w:val="24"/>
          <w:szCs w:val="24"/>
          <w:shd w:val="clear" w:color="auto" w:fill="FFFFFF"/>
        </w:rPr>
        <w:t xml:space="preserve"> </w:t>
      </w:r>
      <w:proofErr w:type="spellStart"/>
      <w:r w:rsidRPr="00FB57D5">
        <w:rPr>
          <w:rStyle w:val="Emphasis"/>
          <w:rFonts w:ascii="Segoe UI" w:hAnsi="Segoe UI" w:cs="Segoe UI"/>
          <w:color w:val="212529"/>
          <w:sz w:val="24"/>
          <w:szCs w:val="24"/>
          <w:shd w:val="clear" w:color="auto" w:fill="FFFFFF"/>
        </w:rPr>
        <w:t>Keuangan</w:t>
      </w:r>
      <w:proofErr w:type="spellEnd"/>
      <w:r w:rsidRPr="00FB57D5">
        <w:rPr>
          <w:rStyle w:val="Emphasis"/>
          <w:rFonts w:ascii="Segoe UI" w:hAnsi="Segoe UI" w:cs="Segoe UI"/>
          <w:color w:val="212529"/>
          <w:sz w:val="24"/>
          <w:szCs w:val="24"/>
          <w:shd w:val="clear" w:color="auto" w:fill="FFFFFF"/>
        </w:rPr>
        <w:t xml:space="preserve"> Dell Inc </w:t>
      </w:r>
      <w:proofErr w:type="spellStart"/>
      <w:r w:rsidRPr="00FB57D5">
        <w:rPr>
          <w:rStyle w:val="Emphasis"/>
          <w:rFonts w:ascii="Segoe UI" w:hAnsi="Segoe UI" w:cs="Segoe UI"/>
          <w:color w:val="212529"/>
          <w:sz w:val="24"/>
          <w:szCs w:val="24"/>
          <w:shd w:val="clear" w:color="auto" w:fill="FFFFFF"/>
        </w:rPr>
        <w:t>Periode</w:t>
      </w:r>
      <w:proofErr w:type="spellEnd"/>
      <w:r w:rsidRPr="00FB57D5">
        <w:rPr>
          <w:rStyle w:val="Emphasis"/>
          <w:rFonts w:ascii="Segoe UI" w:hAnsi="Segoe UI" w:cs="Segoe UI"/>
          <w:color w:val="212529"/>
          <w:sz w:val="24"/>
          <w:szCs w:val="24"/>
          <w:shd w:val="clear" w:color="auto" w:fill="FFFFFF"/>
        </w:rPr>
        <w:t xml:space="preserve"> 2001-2010</w:t>
      </w:r>
    </w:p>
    <w:p w14:paraId="04E60230" w14:textId="77777777" w:rsidR="002F1FA8" w:rsidRPr="00FB57D5" w:rsidRDefault="002F1FA8" w:rsidP="002F1FA8">
      <w:pPr>
        <w:pStyle w:val="JEBM-Subtitle"/>
        <w:spacing w:before="0" w:after="0" w:line="360" w:lineRule="auto"/>
        <w:ind w:left="567" w:hanging="567"/>
        <w:jc w:val="both"/>
        <w:rPr>
          <w:b w:val="0"/>
          <w:bCs/>
          <w:sz w:val="24"/>
        </w:rPr>
      </w:pPr>
    </w:p>
    <w:p w14:paraId="06EEAF2D" w14:textId="77777777" w:rsidR="002F1FA8" w:rsidRPr="00FB57D5" w:rsidRDefault="002F1FA8" w:rsidP="002F1FA8">
      <w:pPr>
        <w:spacing w:line="360" w:lineRule="auto"/>
        <w:ind w:left="810" w:right="115" w:hanging="810"/>
        <w:jc w:val="both"/>
        <w:rPr>
          <w:b/>
          <w:bCs/>
          <w:sz w:val="24"/>
        </w:rPr>
      </w:pPr>
      <w:r w:rsidRPr="00FB57D5">
        <w:rPr>
          <w:bCs/>
          <w:sz w:val="24"/>
        </w:rPr>
        <w:t xml:space="preserve">Lintang, D. L., Mangantar, M., &amp; Baramuli, D. N. (2019). Pengaruh Tingkat Inflasi Dan </w:t>
      </w:r>
      <w:r w:rsidRPr="002F1FA8">
        <w:rPr>
          <w:sz w:val="24"/>
          <w:szCs w:val="24"/>
        </w:rPr>
        <w:t>Tingkat</w:t>
      </w:r>
      <w:r w:rsidRPr="00FB57D5">
        <w:rPr>
          <w:bCs/>
          <w:sz w:val="24"/>
        </w:rPr>
        <w:t xml:space="preserve"> Nilai Tukar Rupiah Terhadap Harga Saham Perusahaan Manufaktur Sektor Industri Barang Konsumsi Di Bursa Efek Indonesia Periode 2013-2017. </w:t>
      </w:r>
      <w:r w:rsidRPr="00FB57D5">
        <w:rPr>
          <w:bCs/>
          <w:i/>
          <w:sz w:val="24"/>
        </w:rPr>
        <w:t>Jurnal EMBA : Jurnal Riset Ekonomi, Manajemen, Bisnis dan Akuntansi</w:t>
      </w:r>
      <w:r w:rsidRPr="00FB57D5">
        <w:rPr>
          <w:bCs/>
          <w:sz w:val="24"/>
        </w:rPr>
        <w:t>. 7(3). 2791-280</w:t>
      </w:r>
    </w:p>
    <w:p w14:paraId="0DC30C9F" w14:textId="77777777" w:rsidR="002F1FA8" w:rsidRPr="00FB57D5" w:rsidRDefault="002F1FA8" w:rsidP="002F1FA8">
      <w:pPr>
        <w:pStyle w:val="JEBM-Subtitle"/>
        <w:spacing w:before="0" w:after="0" w:line="360" w:lineRule="auto"/>
        <w:ind w:left="567" w:hanging="567"/>
        <w:jc w:val="both"/>
        <w:rPr>
          <w:b w:val="0"/>
          <w:bCs/>
          <w:noProof/>
          <w:sz w:val="24"/>
        </w:rPr>
      </w:pPr>
    </w:p>
    <w:p w14:paraId="0EC7D6E1" w14:textId="77777777" w:rsidR="002F1FA8" w:rsidRPr="00FB57D5" w:rsidRDefault="002F1FA8" w:rsidP="002F1FA8">
      <w:pPr>
        <w:spacing w:line="360" w:lineRule="auto"/>
        <w:ind w:left="810" w:right="115" w:hanging="810"/>
        <w:jc w:val="both"/>
        <w:rPr>
          <w:b/>
          <w:bCs/>
          <w:noProof/>
          <w:sz w:val="24"/>
        </w:rPr>
      </w:pPr>
      <w:r w:rsidRPr="00FB57D5">
        <w:rPr>
          <w:bCs/>
          <w:noProof/>
          <w:sz w:val="24"/>
        </w:rPr>
        <w:t>Nainggolan, A. (</w:t>
      </w:r>
      <w:r w:rsidRPr="00FB57D5">
        <w:rPr>
          <w:bCs/>
          <w:sz w:val="24"/>
        </w:rPr>
        <w:t>2019</w:t>
      </w:r>
      <w:r w:rsidRPr="00FB57D5">
        <w:rPr>
          <w:bCs/>
          <w:noProof/>
          <w:sz w:val="24"/>
        </w:rPr>
        <w:t xml:space="preserve">). Pengaruh EPS, ROE, NPM, DER, PER Terhadap Harga Saham Pada Perusahaan Perbankan Yang Terdaftar Dibursa Efek Indonesia Periode 2014-2017. </w:t>
      </w:r>
      <w:r w:rsidRPr="00FB57D5">
        <w:rPr>
          <w:bCs/>
          <w:i/>
          <w:noProof/>
          <w:sz w:val="24"/>
        </w:rPr>
        <w:t>Jurnal Manajemen</w:t>
      </w:r>
      <w:r w:rsidRPr="00FB57D5">
        <w:rPr>
          <w:bCs/>
          <w:noProof/>
          <w:sz w:val="24"/>
        </w:rPr>
        <w:t xml:space="preserve">, </w:t>
      </w:r>
      <w:r w:rsidRPr="00FB57D5">
        <w:rPr>
          <w:bCs/>
          <w:i/>
          <w:noProof/>
          <w:sz w:val="24"/>
        </w:rPr>
        <w:t>5</w:t>
      </w:r>
      <w:r w:rsidRPr="00FB57D5">
        <w:rPr>
          <w:bCs/>
          <w:noProof/>
          <w:sz w:val="24"/>
        </w:rPr>
        <w:t>(2), 61–70.</w:t>
      </w:r>
    </w:p>
    <w:p w14:paraId="238B222C" w14:textId="77777777" w:rsidR="002F1FA8" w:rsidRPr="00FB57D5" w:rsidRDefault="002F1FA8" w:rsidP="002F1FA8">
      <w:pPr>
        <w:pStyle w:val="Bibliography"/>
        <w:tabs>
          <w:tab w:val="left" w:pos="6417"/>
        </w:tabs>
        <w:spacing w:after="0" w:line="360" w:lineRule="auto"/>
        <w:jc w:val="both"/>
        <w:rPr>
          <w:rFonts w:ascii="Times New Roman" w:hAnsi="Times New Roman" w:cs="Times New Roman"/>
          <w:sz w:val="24"/>
          <w:szCs w:val="24"/>
        </w:rPr>
      </w:pPr>
      <w:r w:rsidRPr="00FB57D5">
        <w:rPr>
          <w:rFonts w:ascii="Times New Roman" w:hAnsi="Times New Roman" w:cs="Times New Roman"/>
          <w:sz w:val="24"/>
          <w:szCs w:val="24"/>
        </w:rPr>
        <w:fldChar w:fldCharType="end"/>
      </w:r>
      <w:r w:rsidRPr="00FB57D5">
        <w:rPr>
          <w:rFonts w:ascii="Times New Roman" w:hAnsi="Times New Roman" w:cs="Times New Roman"/>
          <w:sz w:val="24"/>
          <w:szCs w:val="24"/>
        </w:rPr>
        <w:fldChar w:fldCharType="begin"/>
      </w:r>
      <w:r w:rsidRPr="00FB57D5">
        <w:rPr>
          <w:rFonts w:ascii="Times New Roman" w:hAnsi="Times New Roman" w:cs="Times New Roman"/>
          <w:sz w:val="24"/>
          <w:szCs w:val="24"/>
        </w:rPr>
        <w:instrText xml:space="preserve"> BIBLIOGRAPHY  \l 1057 </w:instrText>
      </w:r>
      <w:r w:rsidRPr="00FB57D5">
        <w:rPr>
          <w:rFonts w:ascii="Times New Roman" w:hAnsi="Times New Roman" w:cs="Times New Roman"/>
          <w:sz w:val="24"/>
          <w:szCs w:val="24"/>
        </w:rPr>
        <w:fldChar w:fldCharType="end"/>
      </w:r>
      <w:r w:rsidRPr="00FB57D5">
        <w:rPr>
          <w:rFonts w:ascii="Times New Roman" w:hAnsi="Times New Roman" w:cs="Times New Roman"/>
          <w:sz w:val="24"/>
          <w:szCs w:val="24"/>
        </w:rPr>
        <w:fldChar w:fldCharType="begin"/>
      </w:r>
      <w:r w:rsidRPr="00FB57D5">
        <w:rPr>
          <w:rFonts w:ascii="Times New Roman" w:hAnsi="Times New Roman" w:cs="Times New Roman"/>
          <w:sz w:val="24"/>
          <w:szCs w:val="24"/>
        </w:rPr>
        <w:instrText xml:space="preserve"> BIBLIOGRAPHY  \l 1057 </w:instrText>
      </w:r>
      <w:r w:rsidRPr="00FB57D5">
        <w:rPr>
          <w:rFonts w:ascii="Times New Roman" w:hAnsi="Times New Roman" w:cs="Times New Roman"/>
          <w:sz w:val="24"/>
          <w:szCs w:val="24"/>
        </w:rPr>
        <w:fldChar w:fldCharType="separate"/>
      </w:r>
    </w:p>
    <w:p w14:paraId="2BAAC0CF" w14:textId="77777777" w:rsidR="002F1FA8" w:rsidRPr="00FB57D5" w:rsidRDefault="002F1FA8" w:rsidP="002F1FA8">
      <w:pPr>
        <w:spacing w:line="360" w:lineRule="auto"/>
        <w:ind w:left="810" w:right="115" w:hanging="810"/>
        <w:jc w:val="both"/>
        <w:rPr>
          <w:noProof/>
          <w:sz w:val="24"/>
          <w:szCs w:val="24"/>
        </w:rPr>
      </w:pPr>
      <w:r w:rsidRPr="00FB57D5">
        <w:rPr>
          <w:noProof/>
          <w:sz w:val="24"/>
          <w:szCs w:val="24"/>
        </w:rPr>
        <w:t>Mafazah, C. N. (</w:t>
      </w:r>
      <w:r w:rsidRPr="002F1FA8">
        <w:rPr>
          <w:bCs/>
          <w:sz w:val="24"/>
        </w:rPr>
        <w:t>2017</w:t>
      </w:r>
      <w:r w:rsidRPr="00FB57D5">
        <w:rPr>
          <w:noProof/>
          <w:sz w:val="24"/>
          <w:szCs w:val="24"/>
        </w:rPr>
        <w:t xml:space="preserve">). Analisa ROA, ROE, EPS, PER dan DER Teradap harga Saham Pada Perusahaan Real Estate Yang Teraftar Di Bursa Efek Indonesia Periode 2013-2016. </w:t>
      </w:r>
      <w:r w:rsidRPr="00FB57D5">
        <w:rPr>
          <w:i/>
          <w:iCs/>
          <w:noProof/>
          <w:sz w:val="24"/>
          <w:szCs w:val="24"/>
        </w:rPr>
        <w:t>Accounting and Management Journal</w:t>
      </w:r>
      <w:r w:rsidRPr="00FB57D5">
        <w:rPr>
          <w:noProof/>
          <w:sz w:val="24"/>
          <w:szCs w:val="24"/>
        </w:rPr>
        <w:t>, 81-88.</w:t>
      </w:r>
    </w:p>
    <w:p w14:paraId="50B3A256" w14:textId="77777777" w:rsidR="002F1FA8" w:rsidRPr="00FB57D5" w:rsidRDefault="002F1FA8" w:rsidP="002F1FA8">
      <w:pPr>
        <w:spacing w:line="360" w:lineRule="auto"/>
        <w:ind w:left="810" w:right="115" w:hanging="810"/>
        <w:jc w:val="both"/>
        <w:rPr>
          <w:bCs/>
          <w:noProof/>
          <w:sz w:val="24"/>
          <w:szCs w:val="24"/>
        </w:rPr>
      </w:pPr>
    </w:p>
    <w:p w14:paraId="1DD700EB" w14:textId="0F65240D" w:rsidR="002F1FA8" w:rsidRPr="00FB57D5" w:rsidRDefault="002F1FA8" w:rsidP="002F1FA8">
      <w:pPr>
        <w:spacing w:line="360" w:lineRule="auto"/>
        <w:ind w:left="810" w:right="115" w:hanging="810"/>
        <w:jc w:val="both"/>
        <w:rPr>
          <w:bCs/>
          <w:noProof/>
          <w:sz w:val="24"/>
          <w:szCs w:val="24"/>
        </w:rPr>
      </w:pPr>
      <w:r w:rsidRPr="00FB57D5">
        <w:rPr>
          <w:bCs/>
          <w:noProof/>
          <w:sz w:val="24"/>
          <w:szCs w:val="24"/>
        </w:rPr>
        <w:t xml:space="preserve">Munira, M., Merawati, E. E., &amp; Astuti, S. B. (2018). Pengaruh ROE dan DER terhadap Harga Saham </w:t>
      </w:r>
      <w:r w:rsidRPr="002F1FA8">
        <w:rPr>
          <w:noProof/>
          <w:sz w:val="24"/>
          <w:szCs w:val="24"/>
        </w:rPr>
        <w:t>Perusahaan</w:t>
      </w:r>
      <w:r w:rsidRPr="00FB57D5">
        <w:rPr>
          <w:bCs/>
          <w:noProof/>
          <w:sz w:val="24"/>
          <w:szCs w:val="24"/>
        </w:rPr>
        <w:t xml:space="preserve"> Kertas di Bursa Efek Indonesia. </w:t>
      </w:r>
      <w:r w:rsidRPr="00FB57D5">
        <w:rPr>
          <w:bCs/>
          <w:i/>
          <w:noProof/>
          <w:sz w:val="24"/>
          <w:szCs w:val="24"/>
        </w:rPr>
        <w:t>JABE (Journal of Applied Business and Economic)</w:t>
      </w:r>
      <w:r w:rsidRPr="00FB57D5">
        <w:rPr>
          <w:bCs/>
          <w:noProof/>
          <w:sz w:val="24"/>
          <w:szCs w:val="24"/>
        </w:rPr>
        <w:t>, 4(3), 191.</w:t>
      </w:r>
    </w:p>
    <w:p w14:paraId="5C4AEFB7" w14:textId="77777777" w:rsidR="002F1FA8" w:rsidRPr="00FB57D5" w:rsidRDefault="002F1FA8" w:rsidP="002F1FA8">
      <w:pPr>
        <w:spacing w:line="360" w:lineRule="auto"/>
        <w:ind w:left="810" w:right="115" w:hanging="810"/>
        <w:jc w:val="both"/>
        <w:rPr>
          <w:sz w:val="24"/>
          <w:szCs w:val="24"/>
          <w:lang w:val="en-ID" w:eastAsia="en-ID"/>
        </w:rPr>
      </w:pPr>
      <w:r w:rsidRPr="00FB57D5">
        <w:rPr>
          <w:bCs/>
          <w:noProof/>
          <w:sz w:val="24"/>
          <w:szCs w:val="24"/>
        </w:rPr>
        <w:lastRenderedPageBreak/>
        <w:t xml:space="preserve">Naelufar, Y., Wijayanti, A., &amp; Fajri, R. N. (2021). Faktor Yang Mempengaruhi Harga Saham Pada Perusahaan Manufaktur Sub Sektor Otomotif. </w:t>
      </w:r>
      <w:r w:rsidRPr="00FB57D5">
        <w:rPr>
          <w:bCs/>
          <w:i/>
          <w:noProof/>
          <w:sz w:val="24"/>
          <w:szCs w:val="24"/>
        </w:rPr>
        <w:t>Jurnal Akuntansi Dan Pajak</w:t>
      </w:r>
      <w:r w:rsidRPr="00FB57D5">
        <w:rPr>
          <w:bCs/>
          <w:noProof/>
          <w:sz w:val="24"/>
          <w:szCs w:val="24"/>
        </w:rPr>
        <w:t>, 1–6.</w:t>
      </w:r>
    </w:p>
    <w:p w14:paraId="41DB3019" w14:textId="77777777" w:rsidR="002F1FA8" w:rsidRPr="00FB57D5" w:rsidRDefault="002F1FA8" w:rsidP="002F1FA8">
      <w:pPr>
        <w:shd w:val="clear" w:color="auto" w:fill="FFFFFF"/>
        <w:spacing w:line="360" w:lineRule="auto"/>
        <w:ind w:left="709" w:hanging="709"/>
        <w:jc w:val="both"/>
        <w:rPr>
          <w:sz w:val="24"/>
          <w:szCs w:val="24"/>
          <w:lang w:val="en-ID" w:eastAsia="en-ID"/>
        </w:rPr>
      </w:pPr>
    </w:p>
    <w:p w14:paraId="10D10926" w14:textId="086C713A" w:rsidR="002F1FA8" w:rsidRPr="00FB57D5" w:rsidRDefault="002F1FA8" w:rsidP="002F1FA8">
      <w:pPr>
        <w:spacing w:line="360" w:lineRule="auto"/>
        <w:ind w:left="810" w:right="115" w:hanging="810"/>
        <w:jc w:val="both"/>
        <w:rPr>
          <w:sz w:val="24"/>
          <w:szCs w:val="24"/>
          <w:lang w:val="en-ID" w:eastAsia="en-ID"/>
        </w:rPr>
      </w:pPr>
      <w:proofErr w:type="spellStart"/>
      <w:r w:rsidRPr="00FB57D5">
        <w:rPr>
          <w:sz w:val="24"/>
          <w:szCs w:val="24"/>
          <w:lang w:val="en-ID" w:eastAsia="en-ID"/>
        </w:rPr>
        <w:t>Nasehah</w:t>
      </w:r>
      <w:proofErr w:type="spellEnd"/>
      <w:r w:rsidRPr="00FB57D5">
        <w:rPr>
          <w:sz w:val="24"/>
          <w:szCs w:val="24"/>
          <w:lang w:val="en-ID" w:eastAsia="en-ID"/>
        </w:rPr>
        <w:t xml:space="preserve"> dan Endang Tri. 2012. </w:t>
      </w:r>
      <w:proofErr w:type="spellStart"/>
      <w:r w:rsidRPr="00FB57D5">
        <w:rPr>
          <w:sz w:val="24"/>
          <w:szCs w:val="24"/>
          <w:lang w:val="en-ID" w:eastAsia="en-ID"/>
        </w:rPr>
        <w:t>Analisis</w:t>
      </w:r>
      <w:proofErr w:type="spellEnd"/>
      <w:r w:rsidRPr="00FB57D5">
        <w:rPr>
          <w:sz w:val="24"/>
          <w:szCs w:val="24"/>
          <w:lang w:val="en-ID" w:eastAsia="en-ID"/>
        </w:rPr>
        <w:t xml:space="preserve"> </w:t>
      </w:r>
      <w:proofErr w:type="spellStart"/>
      <w:r w:rsidRPr="00FB57D5">
        <w:rPr>
          <w:sz w:val="24"/>
          <w:szCs w:val="24"/>
          <w:lang w:val="en-ID" w:eastAsia="en-ID"/>
        </w:rPr>
        <w:t>Pengaruh</w:t>
      </w:r>
      <w:proofErr w:type="spellEnd"/>
      <w:r w:rsidRPr="00FB57D5">
        <w:rPr>
          <w:sz w:val="24"/>
          <w:szCs w:val="24"/>
          <w:lang w:val="en-ID" w:eastAsia="en-ID"/>
        </w:rPr>
        <w:t xml:space="preserve"> ROE, DER DPR Growth dan </w:t>
      </w:r>
      <w:proofErr w:type="spellStart"/>
      <w:r w:rsidRPr="00FB57D5">
        <w:rPr>
          <w:sz w:val="24"/>
          <w:szCs w:val="24"/>
          <w:lang w:val="en-ID" w:eastAsia="en-ID"/>
        </w:rPr>
        <w:t>Frim</w:t>
      </w:r>
      <w:proofErr w:type="spellEnd"/>
      <w:r w:rsidRPr="00FB57D5">
        <w:rPr>
          <w:sz w:val="24"/>
          <w:szCs w:val="24"/>
          <w:lang w:val="en-ID" w:eastAsia="en-ID"/>
        </w:rPr>
        <w:t xml:space="preserve"> Size </w:t>
      </w:r>
      <w:proofErr w:type="spellStart"/>
      <w:r w:rsidRPr="00FB57D5">
        <w:rPr>
          <w:sz w:val="24"/>
          <w:szCs w:val="24"/>
          <w:lang w:val="en-ID" w:eastAsia="en-ID"/>
        </w:rPr>
        <w:t>Terhadap</w:t>
      </w:r>
      <w:proofErr w:type="spellEnd"/>
      <w:r w:rsidRPr="00FB57D5">
        <w:rPr>
          <w:sz w:val="24"/>
          <w:szCs w:val="24"/>
          <w:lang w:val="en-ID" w:eastAsia="en-ID"/>
        </w:rPr>
        <w:t xml:space="preserve"> Price to Book Value (Studi </w:t>
      </w:r>
      <w:proofErr w:type="spellStart"/>
      <w:r w:rsidRPr="00FB57D5">
        <w:rPr>
          <w:sz w:val="24"/>
          <w:szCs w:val="24"/>
          <w:lang w:val="en-ID" w:eastAsia="en-ID"/>
        </w:rPr>
        <w:t>Kasus</w:t>
      </w:r>
      <w:proofErr w:type="spellEnd"/>
      <w:r w:rsidRPr="00FB57D5">
        <w:rPr>
          <w:sz w:val="24"/>
          <w:szCs w:val="24"/>
          <w:lang w:val="en-ID" w:eastAsia="en-ID"/>
        </w:rPr>
        <w:t xml:space="preserve"> Pada Perusahaan </w:t>
      </w:r>
      <w:proofErr w:type="spellStart"/>
      <w:r w:rsidRPr="00FB57D5">
        <w:rPr>
          <w:sz w:val="24"/>
          <w:szCs w:val="24"/>
          <w:lang w:val="en-ID" w:eastAsia="en-ID"/>
        </w:rPr>
        <w:t>Manufaktur</w:t>
      </w:r>
      <w:proofErr w:type="spellEnd"/>
      <w:r w:rsidRPr="00FB57D5">
        <w:rPr>
          <w:sz w:val="24"/>
          <w:szCs w:val="24"/>
          <w:lang w:val="en-ID" w:eastAsia="en-ID"/>
        </w:rPr>
        <w:t xml:space="preserve"> yang </w:t>
      </w:r>
      <w:r w:rsidRPr="002F1FA8">
        <w:rPr>
          <w:bCs/>
          <w:noProof/>
          <w:sz w:val="24"/>
          <w:szCs w:val="24"/>
        </w:rPr>
        <w:t>Listed</w:t>
      </w:r>
      <w:r w:rsidRPr="00FB57D5">
        <w:rPr>
          <w:sz w:val="24"/>
          <w:szCs w:val="24"/>
          <w:lang w:val="en-ID" w:eastAsia="en-ID"/>
        </w:rPr>
        <w:t xml:space="preserve"> di BEI </w:t>
      </w:r>
      <w:proofErr w:type="spellStart"/>
      <w:r w:rsidRPr="00FB57D5">
        <w:rPr>
          <w:sz w:val="24"/>
          <w:szCs w:val="24"/>
          <w:lang w:val="en-ID" w:eastAsia="en-ID"/>
        </w:rPr>
        <w:t>Periode</w:t>
      </w:r>
      <w:proofErr w:type="spellEnd"/>
      <w:r w:rsidRPr="00FB57D5">
        <w:rPr>
          <w:sz w:val="24"/>
          <w:szCs w:val="24"/>
          <w:lang w:val="en-ID" w:eastAsia="en-ID"/>
        </w:rPr>
        <w:t xml:space="preserve"> </w:t>
      </w:r>
      <w:proofErr w:type="spellStart"/>
      <w:r w:rsidRPr="00FB57D5">
        <w:rPr>
          <w:sz w:val="24"/>
          <w:szCs w:val="24"/>
          <w:lang w:val="en-ID" w:eastAsia="en-ID"/>
        </w:rPr>
        <w:t>Tahun</w:t>
      </w:r>
      <w:proofErr w:type="spellEnd"/>
      <w:r w:rsidRPr="00FB57D5">
        <w:rPr>
          <w:sz w:val="24"/>
          <w:szCs w:val="24"/>
          <w:lang w:val="en-ID" w:eastAsia="en-ID"/>
        </w:rPr>
        <w:t xml:space="preserve"> 20072010).</w:t>
      </w:r>
      <w:r w:rsidR="004755CE">
        <w:rPr>
          <w:sz w:val="24"/>
          <w:szCs w:val="24"/>
          <w:lang w:val="en-ID" w:eastAsia="en-ID"/>
        </w:rPr>
        <w:t xml:space="preserve"> </w:t>
      </w:r>
      <w:proofErr w:type="spellStart"/>
      <w:proofErr w:type="gramStart"/>
      <w:r w:rsidRPr="00FB57D5">
        <w:rPr>
          <w:sz w:val="24"/>
          <w:szCs w:val="24"/>
          <w:lang w:val="en-ID" w:eastAsia="en-ID"/>
        </w:rPr>
        <w:t>Jurnal</w:t>
      </w:r>
      <w:proofErr w:type="spellEnd"/>
      <w:proofErr w:type="gramEnd"/>
      <w:r w:rsidRPr="00FB57D5">
        <w:rPr>
          <w:sz w:val="24"/>
          <w:szCs w:val="24"/>
          <w:lang w:val="en-ID" w:eastAsia="en-ID"/>
        </w:rPr>
        <w:t xml:space="preserve"> </w:t>
      </w:r>
      <w:proofErr w:type="spellStart"/>
      <w:r w:rsidRPr="00FB57D5">
        <w:rPr>
          <w:sz w:val="24"/>
          <w:szCs w:val="24"/>
          <w:lang w:val="en-ID" w:eastAsia="en-ID"/>
        </w:rPr>
        <w:t>Manajemen</w:t>
      </w:r>
      <w:proofErr w:type="spellEnd"/>
      <w:r w:rsidRPr="00FB57D5">
        <w:rPr>
          <w:sz w:val="24"/>
          <w:szCs w:val="24"/>
          <w:lang w:val="en-ID" w:eastAsia="en-ID"/>
        </w:rPr>
        <w:t xml:space="preserve"> Universitas </w:t>
      </w:r>
      <w:proofErr w:type="spellStart"/>
      <w:r w:rsidRPr="00FB57D5">
        <w:rPr>
          <w:sz w:val="24"/>
          <w:szCs w:val="24"/>
          <w:lang w:val="en-ID" w:eastAsia="en-ID"/>
        </w:rPr>
        <w:t>Diponegoro.Volume</w:t>
      </w:r>
      <w:proofErr w:type="spellEnd"/>
      <w:r w:rsidRPr="00FB57D5">
        <w:rPr>
          <w:sz w:val="24"/>
          <w:szCs w:val="24"/>
          <w:lang w:val="en-ID" w:eastAsia="en-ID"/>
        </w:rPr>
        <w:t xml:space="preserve">  1, </w:t>
      </w:r>
      <w:proofErr w:type="spellStart"/>
      <w:r w:rsidRPr="00FB57D5">
        <w:rPr>
          <w:sz w:val="24"/>
          <w:szCs w:val="24"/>
          <w:lang w:val="en-ID" w:eastAsia="en-ID"/>
        </w:rPr>
        <w:t>Nomor</w:t>
      </w:r>
      <w:proofErr w:type="spellEnd"/>
      <w:r w:rsidRPr="00FB57D5">
        <w:rPr>
          <w:sz w:val="24"/>
          <w:szCs w:val="24"/>
          <w:lang w:val="en-ID" w:eastAsia="en-ID"/>
        </w:rPr>
        <w:t xml:space="preserve"> 1, </w:t>
      </w:r>
      <w:proofErr w:type="spellStart"/>
      <w:r w:rsidRPr="00FB57D5">
        <w:rPr>
          <w:sz w:val="24"/>
          <w:szCs w:val="24"/>
          <w:lang w:val="en-ID" w:eastAsia="en-ID"/>
        </w:rPr>
        <w:t>Tahun</w:t>
      </w:r>
      <w:proofErr w:type="spellEnd"/>
      <w:r w:rsidRPr="00FB57D5">
        <w:rPr>
          <w:sz w:val="24"/>
          <w:szCs w:val="24"/>
          <w:lang w:val="en-ID" w:eastAsia="en-ID"/>
        </w:rPr>
        <w:t xml:space="preserve"> 2012, Halaman 1-9.</w:t>
      </w:r>
    </w:p>
    <w:p w14:paraId="3E58B705" w14:textId="77777777" w:rsidR="002F1FA8" w:rsidRPr="00FB57D5" w:rsidRDefault="002F1FA8" w:rsidP="002F1FA8">
      <w:pPr>
        <w:shd w:val="clear" w:color="auto" w:fill="FFFFFF"/>
        <w:spacing w:line="360" w:lineRule="auto"/>
        <w:ind w:left="709" w:hanging="709"/>
        <w:jc w:val="both"/>
        <w:rPr>
          <w:sz w:val="24"/>
          <w:szCs w:val="24"/>
          <w:lang w:val="en-ID" w:eastAsia="en-ID"/>
        </w:rPr>
      </w:pPr>
    </w:p>
    <w:p w14:paraId="6C7207D7" w14:textId="43406C00" w:rsidR="002F1FA8" w:rsidRPr="00FB57D5" w:rsidRDefault="002F1FA8" w:rsidP="002F1FA8">
      <w:pPr>
        <w:spacing w:line="360" w:lineRule="auto"/>
        <w:ind w:left="810" w:right="115" w:hanging="810"/>
        <w:jc w:val="both"/>
        <w:rPr>
          <w:sz w:val="24"/>
          <w:szCs w:val="24"/>
          <w:lang w:val="en-ID" w:eastAsia="en-ID"/>
        </w:rPr>
      </w:pPr>
      <w:r w:rsidRPr="00FB57D5">
        <w:rPr>
          <w:sz w:val="24"/>
          <w:szCs w:val="24"/>
          <w:lang w:val="en-ID" w:eastAsia="en-ID"/>
        </w:rPr>
        <w:t xml:space="preserve">Novia, dan M </w:t>
      </w:r>
      <w:proofErr w:type="spellStart"/>
      <w:r w:rsidRPr="00FB57D5">
        <w:rPr>
          <w:sz w:val="24"/>
          <w:szCs w:val="24"/>
          <w:lang w:val="en-ID" w:eastAsia="en-ID"/>
        </w:rPr>
        <w:t>Chabachib</w:t>
      </w:r>
      <w:proofErr w:type="spellEnd"/>
      <w:r w:rsidRPr="00FB57D5">
        <w:rPr>
          <w:sz w:val="24"/>
          <w:szCs w:val="24"/>
          <w:lang w:val="en-ID" w:eastAsia="en-ID"/>
        </w:rPr>
        <w:t>. (2013). “</w:t>
      </w:r>
      <w:proofErr w:type="spellStart"/>
      <w:r w:rsidRPr="00FB57D5">
        <w:rPr>
          <w:sz w:val="24"/>
          <w:szCs w:val="24"/>
          <w:lang w:val="en-ID" w:eastAsia="en-ID"/>
        </w:rPr>
        <w:t>Analisis</w:t>
      </w:r>
      <w:proofErr w:type="spellEnd"/>
      <w:r w:rsidRPr="00FB57D5">
        <w:rPr>
          <w:sz w:val="24"/>
          <w:szCs w:val="24"/>
          <w:lang w:val="en-ID" w:eastAsia="en-ID"/>
        </w:rPr>
        <w:t xml:space="preserve"> </w:t>
      </w:r>
      <w:proofErr w:type="spellStart"/>
      <w:r w:rsidRPr="00FB57D5">
        <w:rPr>
          <w:sz w:val="24"/>
          <w:szCs w:val="24"/>
          <w:lang w:val="en-ID" w:eastAsia="en-ID"/>
        </w:rPr>
        <w:t>Pengaruh</w:t>
      </w:r>
      <w:proofErr w:type="spellEnd"/>
      <w:r w:rsidRPr="00FB57D5">
        <w:rPr>
          <w:sz w:val="24"/>
          <w:szCs w:val="24"/>
          <w:lang w:val="en-ID" w:eastAsia="en-ID"/>
        </w:rPr>
        <w:t xml:space="preserve"> Leverage, </w:t>
      </w:r>
      <w:proofErr w:type="spellStart"/>
      <w:r w:rsidRPr="00FB57D5">
        <w:rPr>
          <w:sz w:val="24"/>
          <w:szCs w:val="24"/>
          <w:lang w:val="en-ID" w:eastAsia="en-ID"/>
        </w:rPr>
        <w:t>Efektivitas</w:t>
      </w:r>
      <w:proofErr w:type="spellEnd"/>
      <w:r w:rsidRPr="00FB57D5">
        <w:rPr>
          <w:sz w:val="24"/>
          <w:szCs w:val="24"/>
          <w:lang w:val="en-ID" w:eastAsia="en-ID"/>
        </w:rPr>
        <w:t xml:space="preserve"> Aset Dan Sales </w:t>
      </w:r>
      <w:proofErr w:type="spellStart"/>
      <w:r w:rsidRPr="00FB57D5">
        <w:rPr>
          <w:sz w:val="24"/>
          <w:szCs w:val="24"/>
          <w:lang w:val="en-ID" w:eastAsia="en-ID"/>
        </w:rPr>
        <w:t>Terhadap</w:t>
      </w:r>
      <w:proofErr w:type="spellEnd"/>
      <w:r w:rsidRPr="00FB57D5">
        <w:rPr>
          <w:sz w:val="24"/>
          <w:szCs w:val="24"/>
          <w:lang w:val="en-ID" w:eastAsia="en-ID"/>
        </w:rPr>
        <w:t xml:space="preserve"> </w:t>
      </w:r>
      <w:proofErr w:type="spellStart"/>
      <w:r w:rsidRPr="00FB57D5">
        <w:rPr>
          <w:sz w:val="24"/>
          <w:szCs w:val="24"/>
          <w:lang w:val="en-ID" w:eastAsia="en-ID"/>
        </w:rPr>
        <w:t>Profitabilitas</w:t>
      </w:r>
      <w:proofErr w:type="spellEnd"/>
      <w:r w:rsidRPr="00FB57D5">
        <w:rPr>
          <w:sz w:val="24"/>
          <w:szCs w:val="24"/>
          <w:lang w:val="en-ID" w:eastAsia="en-ID"/>
        </w:rPr>
        <w:t xml:space="preserve"> Serta </w:t>
      </w:r>
      <w:proofErr w:type="spellStart"/>
      <w:r w:rsidRPr="00FB57D5">
        <w:rPr>
          <w:sz w:val="24"/>
          <w:szCs w:val="24"/>
          <w:lang w:val="en-ID" w:eastAsia="en-ID"/>
        </w:rPr>
        <w:t>Dampaknya</w:t>
      </w:r>
      <w:proofErr w:type="spellEnd"/>
      <w:r w:rsidRPr="00FB57D5">
        <w:rPr>
          <w:sz w:val="24"/>
          <w:szCs w:val="24"/>
          <w:lang w:val="en-ID" w:eastAsia="en-ID"/>
        </w:rPr>
        <w:t xml:space="preserve"> </w:t>
      </w:r>
      <w:proofErr w:type="spellStart"/>
      <w:r w:rsidRPr="00FB57D5">
        <w:rPr>
          <w:sz w:val="24"/>
          <w:szCs w:val="24"/>
          <w:lang w:val="en-ID" w:eastAsia="en-ID"/>
        </w:rPr>
        <w:t>Terhadap</w:t>
      </w:r>
      <w:proofErr w:type="spellEnd"/>
      <w:r w:rsidRPr="00FB57D5">
        <w:rPr>
          <w:sz w:val="24"/>
          <w:szCs w:val="24"/>
          <w:lang w:val="en-ID" w:eastAsia="en-ID"/>
        </w:rPr>
        <w:t xml:space="preserve"> Nilai Perusahaan (Studi pada Perusahaan di Sektor </w:t>
      </w:r>
      <w:proofErr w:type="spellStart"/>
      <w:r w:rsidRPr="00FB57D5">
        <w:rPr>
          <w:sz w:val="24"/>
          <w:szCs w:val="24"/>
          <w:lang w:val="en-ID" w:eastAsia="en-ID"/>
        </w:rPr>
        <w:t>Industri</w:t>
      </w:r>
      <w:proofErr w:type="spellEnd"/>
      <w:r w:rsidRPr="00FB57D5">
        <w:rPr>
          <w:sz w:val="24"/>
          <w:szCs w:val="24"/>
          <w:lang w:val="en-ID" w:eastAsia="en-ID"/>
        </w:rPr>
        <w:t xml:space="preserve"> Barang </w:t>
      </w:r>
      <w:proofErr w:type="spellStart"/>
      <w:r w:rsidRPr="00FB57D5">
        <w:rPr>
          <w:sz w:val="24"/>
          <w:szCs w:val="24"/>
          <w:lang w:val="en-ID" w:eastAsia="en-ID"/>
        </w:rPr>
        <w:t>Konsumsi</w:t>
      </w:r>
      <w:proofErr w:type="spellEnd"/>
      <w:r w:rsidRPr="00FB57D5">
        <w:rPr>
          <w:sz w:val="24"/>
          <w:szCs w:val="24"/>
          <w:lang w:val="en-ID" w:eastAsia="en-ID"/>
        </w:rPr>
        <w:t xml:space="preserve"> yang </w:t>
      </w:r>
      <w:proofErr w:type="spellStart"/>
      <w:r w:rsidRPr="00FB57D5">
        <w:rPr>
          <w:sz w:val="24"/>
          <w:szCs w:val="24"/>
          <w:lang w:val="en-ID" w:eastAsia="en-ID"/>
        </w:rPr>
        <w:t>Terdaftar</w:t>
      </w:r>
      <w:proofErr w:type="spellEnd"/>
      <w:r w:rsidRPr="00FB57D5">
        <w:rPr>
          <w:sz w:val="24"/>
          <w:szCs w:val="24"/>
          <w:lang w:val="en-ID" w:eastAsia="en-ID"/>
        </w:rPr>
        <w:t xml:space="preserve"> di Bursa </w:t>
      </w:r>
      <w:proofErr w:type="spellStart"/>
      <w:r w:rsidRPr="00FB57D5">
        <w:rPr>
          <w:sz w:val="24"/>
          <w:szCs w:val="24"/>
          <w:lang w:val="en-ID" w:eastAsia="en-ID"/>
        </w:rPr>
        <w:t>Efek</w:t>
      </w:r>
      <w:proofErr w:type="spellEnd"/>
      <w:r w:rsidRPr="00FB57D5">
        <w:rPr>
          <w:sz w:val="24"/>
          <w:szCs w:val="24"/>
          <w:lang w:val="en-ID" w:eastAsia="en-ID"/>
        </w:rPr>
        <w:t xml:space="preserve"> Indonesia </w:t>
      </w:r>
      <w:proofErr w:type="spellStart"/>
      <w:r w:rsidRPr="00FB57D5">
        <w:rPr>
          <w:sz w:val="24"/>
          <w:szCs w:val="24"/>
          <w:lang w:val="en-ID" w:eastAsia="en-ID"/>
        </w:rPr>
        <w:t>Periode</w:t>
      </w:r>
      <w:proofErr w:type="spellEnd"/>
      <w:r w:rsidRPr="00FB57D5">
        <w:rPr>
          <w:sz w:val="24"/>
          <w:szCs w:val="24"/>
          <w:lang w:val="en-ID" w:eastAsia="en-ID"/>
        </w:rPr>
        <w:t xml:space="preserve"> </w:t>
      </w:r>
      <w:proofErr w:type="spellStart"/>
      <w:r w:rsidRPr="00FB57D5">
        <w:rPr>
          <w:sz w:val="24"/>
          <w:szCs w:val="24"/>
          <w:lang w:val="en-ID" w:eastAsia="en-ID"/>
        </w:rPr>
        <w:t>Tahun</w:t>
      </w:r>
      <w:proofErr w:type="spellEnd"/>
      <w:r w:rsidRPr="00FB57D5">
        <w:rPr>
          <w:sz w:val="24"/>
          <w:szCs w:val="24"/>
          <w:lang w:val="en-ID" w:eastAsia="en-ID"/>
        </w:rPr>
        <w:t xml:space="preserve"> 2007-2011.” </w:t>
      </w:r>
      <w:proofErr w:type="spellStart"/>
      <w:r w:rsidRPr="00FB57D5">
        <w:rPr>
          <w:sz w:val="24"/>
          <w:szCs w:val="24"/>
          <w:lang w:val="en-ID" w:eastAsia="en-ID"/>
        </w:rPr>
        <w:t>Diponegoro</w:t>
      </w:r>
      <w:proofErr w:type="spellEnd"/>
      <w:r w:rsidRPr="00FB57D5">
        <w:rPr>
          <w:sz w:val="24"/>
          <w:szCs w:val="24"/>
          <w:lang w:val="en-ID" w:eastAsia="en-ID"/>
        </w:rPr>
        <w:t xml:space="preserve"> Journal of Management, vol. 0, pp. 188-200.</w:t>
      </w:r>
    </w:p>
    <w:p w14:paraId="6DA3B8D1" w14:textId="77777777" w:rsidR="002F1FA8" w:rsidRPr="00FB57D5" w:rsidRDefault="002F1FA8" w:rsidP="002F1FA8">
      <w:pPr>
        <w:shd w:val="clear" w:color="auto" w:fill="FFFFFF"/>
        <w:spacing w:line="360" w:lineRule="auto"/>
        <w:ind w:left="709" w:hanging="709"/>
        <w:jc w:val="both"/>
        <w:rPr>
          <w:sz w:val="24"/>
          <w:szCs w:val="24"/>
          <w:lang w:val="en-ID" w:eastAsia="en-ID"/>
        </w:rPr>
      </w:pPr>
    </w:p>
    <w:p w14:paraId="3CF6118D" w14:textId="008623CA" w:rsidR="002F1FA8" w:rsidRPr="00FB57D5" w:rsidRDefault="002F1FA8" w:rsidP="002F1FA8">
      <w:pPr>
        <w:spacing w:line="360" w:lineRule="auto"/>
        <w:ind w:left="810" w:right="115" w:hanging="810"/>
        <w:jc w:val="both"/>
        <w:rPr>
          <w:sz w:val="24"/>
          <w:szCs w:val="24"/>
          <w:lang w:val="en-ID" w:eastAsia="en-ID"/>
        </w:rPr>
      </w:pPr>
      <w:r w:rsidRPr="00FB57D5">
        <w:rPr>
          <w:sz w:val="24"/>
          <w:szCs w:val="24"/>
          <w:lang w:val="en-ID" w:eastAsia="en-ID"/>
        </w:rPr>
        <w:t xml:space="preserve">Nazariah, M., &amp; </w:t>
      </w:r>
      <w:proofErr w:type="spellStart"/>
      <w:r w:rsidRPr="00FB57D5">
        <w:rPr>
          <w:sz w:val="24"/>
          <w:szCs w:val="24"/>
          <w:lang w:val="en-ID" w:eastAsia="en-ID"/>
        </w:rPr>
        <w:t>Maulida</w:t>
      </w:r>
      <w:proofErr w:type="spellEnd"/>
      <w:r w:rsidRPr="00FB57D5">
        <w:rPr>
          <w:sz w:val="24"/>
          <w:szCs w:val="24"/>
          <w:lang w:val="en-ID" w:eastAsia="en-ID"/>
        </w:rPr>
        <w:t xml:space="preserve">, K. (2021, January).  </w:t>
      </w:r>
      <w:proofErr w:type="spellStart"/>
      <w:r w:rsidRPr="00FB57D5">
        <w:rPr>
          <w:sz w:val="24"/>
          <w:szCs w:val="24"/>
          <w:lang w:val="en-ID" w:eastAsia="en-ID"/>
        </w:rPr>
        <w:t>Pengaruh</w:t>
      </w:r>
      <w:proofErr w:type="spellEnd"/>
      <w:r w:rsidRPr="00FB57D5">
        <w:rPr>
          <w:sz w:val="24"/>
          <w:szCs w:val="24"/>
          <w:lang w:val="en-ID" w:eastAsia="en-ID"/>
        </w:rPr>
        <w:t xml:space="preserve"> </w:t>
      </w:r>
      <w:proofErr w:type="spellStart"/>
      <w:r w:rsidRPr="00FB57D5">
        <w:rPr>
          <w:sz w:val="24"/>
          <w:szCs w:val="24"/>
          <w:lang w:val="en-ID" w:eastAsia="en-ID"/>
        </w:rPr>
        <w:t>Rasio</w:t>
      </w:r>
      <w:proofErr w:type="spellEnd"/>
      <w:r w:rsidRPr="00FB57D5">
        <w:rPr>
          <w:sz w:val="24"/>
          <w:szCs w:val="24"/>
          <w:lang w:val="en-ID" w:eastAsia="en-ID"/>
        </w:rPr>
        <w:t xml:space="preserve"> </w:t>
      </w:r>
      <w:proofErr w:type="spellStart"/>
      <w:r w:rsidRPr="00FB57D5">
        <w:rPr>
          <w:sz w:val="24"/>
          <w:szCs w:val="24"/>
          <w:lang w:val="en-ID" w:eastAsia="en-ID"/>
        </w:rPr>
        <w:t>Solvabilitas</w:t>
      </w:r>
      <w:proofErr w:type="spellEnd"/>
      <w:r w:rsidRPr="00FB57D5">
        <w:rPr>
          <w:sz w:val="24"/>
          <w:szCs w:val="24"/>
          <w:lang w:val="en-ID" w:eastAsia="en-ID"/>
        </w:rPr>
        <w:t xml:space="preserve">, </w:t>
      </w:r>
      <w:proofErr w:type="spellStart"/>
      <w:r w:rsidRPr="00FB57D5">
        <w:rPr>
          <w:sz w:val="24"/>
          <w:szCs w:val="24"/>
          <w:lang w:val="en-ID" w:eastAsia="en-ID"/>
        </w:rPr>
        <w:t>Profitabilitas</w:t>
      </w:r>
      <w:proofErr w:type="spellEnd"/>
      <w:r w:rsidRPr="00FB57D5">
        <w:rPr>
          <w:sz w:val="24"/>
          <w:szCs w:val="24"/>
          <w:lang w:val="en-ID" w:eastAsia="en-ID"/>
        </w:rPr>
        <w:t xml:space="preserve"> Dan </w:t>
      </w:r>
      <w:proofErr w:type="spellStart"/>
      <w:r w:rsidRPr="00FB57D5">
        <w:rPr>
          <w:sz w:val="24"/>
          <w:szCs w:val="24"/>
          <w:lang w:val="en-ID" w:eastAsia="en-ID"/>
        </w:rPr>
        <w:t>Aktivitas</w:t>
      </w:r>
      <w:proofErr w:type="spellEnd"/>
      <w:r w:rsidRPr="00FB57D5">
        <w:rPr>
          <w:sz w:val="24"/>
          <w:szCs w:val="24"/>
          <w:lang w:val="en-ID" w:eastAsia="en-ID"/>
        </w:rPr>
        <w:t xml:space="preserve"> </w:t>
      </w:r>
      <w:proofErr w:type="spellStart"/>
      <w:r w:rsidRPr="00FB57D5">
        <w:rPr>
          <w:sz w:val="24"/>
          <w:szCs w:val="24"/>
          <w:lang w:val="en-ID" w:eastAsia="en-ID"/>
        </w:rPr>
        <w:t>Terhadap</w:t>
      </w:r>
      <w:proofErr w:type="spellEnd"/>
      <w:r w:rsidRPr="00FB57D5">
        <w:rPr>
          <w:sz w:val="24"/>
          <w:szCs w:val="24"/>
          <w:lang w:val="en-ID" w:eastAsia="en-ID"/>
        </w:rPr>
        <w:t xml:space="preserve"> Harga Saham Pada Perusahaan Sub Sektor </w:t>
      </w:r>
      <w:proofErr w:type="spellStart"/>
      <w:r w:rsidRPr="00FB57D5">
        <w:rPr>
          <w:sz w:val="24"/>
          <w:szCs w:val="24"/>
          <w:lang w:val="en-ID" w:eastAsia="en-ID"/>
        </w:rPr>
        <w:t>Pertambangan</w:t>
      </w:r>
      <w:proofErr w:type="spellEnd"/>
      <w:r w:rsidRPr="00FB57D5">
        <w:rPr>
          <w:sz w:val="24"/>
          <w:szCs w:val="24"/>
          <w:lang w:val="en-ID" w:eastAsia="en-ID"/>
        </w:rPr>
        <w:t xml:space="preserve"> Batu Bara. In </w:t>
      </w:r>
      <w:proofErr w:type="spellStart"/>
      <w:r w:rsidRPr="00FB57D5">
        <w:rPr>
          <w:sz w:val="24"/>
          <w:szCs w:val="24"/>
          <w:lang w:val="en-ID" w:eastAsia="en-ID"/>
        </w:rPr>
        <w:t>Prosiding</w:t>
      </w:r>
      <w:proofErr w:type="spellEnd"/>
      <w:r w:rsidRPr="00FB57D5">
        <w:rPr>
          <w:sz w:val="24"/>
          <w:szCs w:val="24"/>
          <w:lang w:val="en-ID" w:eastAsia="en-ID"/>
        </w:rPr>
        <w:t xml:space="preserve"> Seminar Nasional Universitas Jabal Ghafur (Vol. 1, No. 1, pp. 413-422)</w:t>
      </w:r>
    </w:p>
    <w:p w14:paraId="470C3027" w14:textId="77777777" w:rsidR="002F1FA8" w:rsidRPr="00FB57D5" w:rsidRDefault="002F1FA8" w:rsidP="002F1FA8">
      <w:pPr>
        <w:spacing w:line="360" w:lineRule="auto"/>
        <w:ind w:left="709" w:hanging="709"/>
        <w:jc w:val="both"/>
        <w:rPr>
          <w:sz w:val="24"/>
          <w:szCs w:val="24"/>
        </w:rPr>
      </w:pPr>
    </w:p>
    <w:p w14:paraId="39A03185" w14:textId="77777777" w:rsidR="002F1FA8" w:rsidRPr="00FB57D5" w:rsidRDefault="002F1FA8" w:rsidP="002F1FA8">
      <w:pPr>
        <w:spacing w:line="360" w:lineRule="auto"/>
        <w:ind w:left="810" w:right="115" w:hanging="810"/>
        <w:jc w:val="both"/>
        <w:rPr>
          <w:sz w:val="24"/>
          <w:szCs w:val="24"/>
        </w:rPr>
      </w:pPr>
      <w:r w:rsidRPr="00FB57D5">
        <w:rPr>
          <w:bCs/>
          <w:sz w:val="24"/>
          <w:szCs w:val="24"/>
        </w:rPr>
        <w:t xml:space="preserve">Sudarsono., </w:t>
      </w:r>
      <w:proofErr w:type="spellStart"/>
      <w:r w:rsidRPr="002F1FA8">
        <w:rPr>
          <w:sz w:val="24"/>
          <w:szCs w:val="24"/>
          <w:lang w:val="en-ID" w:eastAsia="en-ID"/>
        </w:rPr>
        <w:t>Soekotjo</w:t>
      </w:r>
      <w:proofErr w:type="spellEnd"/>
      <w:r w:rsidRPr="00FB57D5">
        <w:rPr>
          <w:bCs/>
          <w:sz w:val="24"/>
          <w:szCs w:val="24"/>
        </w:rPr>
        <w:t xml:space="preserve">, H. (2020). </w:t>
      </w:r>
      <w:proofErr w:type="spellStart"/>
      <w:r w:rsidRPr="00FB57D5">
        <w:rPr>
          <w:bCs/>
          <w:sz w:val="24"/>
          <w:szCs w:val="24"/>
        </w:rPr>
        <w:t>Pengaruh</w:t>
      </w:r>
      <w:proofErr w:type="spellEnd"/>
      <w:r w:rsidRPr="00FB57D5">
        <w:rPr>
          <w:bCs/>
          <w:sz w:val="24"/>
          <w:szCs w:val="24"/>
        </w:rPr>
        <w:t xml:space="preserve"> EPS, CR, ROE </w:t>
      </w:r>
      <w:proofErr w:type="spellStart"/>
      <w:r w:rsidRPr="00FB57D5">
        <w:rPr>
          <w:bCs/>
          <w:sz w:val="24"/>
          <w:szCs w:val="24"/>
        </w:rPr>
        <w:t>Terhadap</w:t>
      </w:r>
      <w:proofErr w:type="spellEnd"/>
      <w:r w:rsidRPr="00FB57D5">
        <w:rPr>
          <w:bCs/>
          <w:sz w:val="24"/>
          <w:szCs w:val="24"/>
        </w:rPr>
        <w:t xml:space="preserve"> Harga Saham Perusahaan </w:t>
      </w:r>
      <w:proofErr w:type="spellStart"/>
      <w:r w:rsidRPr="00FB57D5">
        <w:rPr>
          <w:bCs/>
          <w:sz w:val="24"/>
          <w:szCs w:val="24"/>
        </w:rPr>
        <w:t>Properti</w:t>
      </w:r>
      <w:proofErr w:type="spellEnd"/>
      <w:r w:rsidRPr="00FB57D5">
        <w:rPr>
          <w:bCs/>
          <w:sz w:val="24"/>
          <w:szCs w:val="24"/>
        </w:rPr>
        <w:t xml:space="preserve"> Dan Real Estate. </w:t>
      </w:r>
      <w:proofErr w:type="spellStart"/>
      <w:r w:rsidRPr="00FB57D5">
        <w:rPr>
          <w:bCs/>
          <w:sz w:val="24"/>
          <w:szCs w:val="24"/>
        </w:rPr>
        <w:t>Jurnal</w:t>
      </w:r>
      <w:proofErr w:type="spellEnd"/>
      <w:r w:rsidRPr="00FB57D5">
        <w:rPr>
          <w:bCs/>
          <w:sz w:val="24"/>
          <w:szCs w:val="24"/>
        </w:rPr>
        <w:t xml:space="preserve"> </w:t>
      </w:r>
      <w:proofErr w:type="spellStart"/>
      <w:r w:rsidRPr="00FB57D5">
        <w:rPr>
          <w:bCs/>
          <w:sz w:val="24"/>
          <w:szCs w:val="24"/>
        </w:rPr>
        <w:t>Ilmu</w:t>
      </w:r>
      <w:proofErr w:type="spellEnd"/>
      <w:r w:rsidRPr="00FB57D5">
        <w:rPr>
          <w:bCs/>
          <w:sz w:val="24"/>
          <w:szCs w:val="24"/>
        </w:rPr>
        <w:t xml:space="preserve"> dan Riset </w:t>
      </w:r>
      <w:proofErr w:type="spellStart"/>
      <w:r w:rsidRPr="00FB57D5">
        <w:rPr>
          <w:bCs/>
          <w:sz w:val="24"/>
          <w:szCs w:val="24"/>
        </w:rPr>
        <w:t>Manajemen</w:t>
      </w:r>
      <w:proofErr w:type="spellEnd"/>
      <w:r w:rsidRPr="00FB57D5">
        <w:rPr>
          <w:bCs/>
          <w:sz w:val="24"/>
          <w:szCs w:val="24"/>
        </w:rPr>
        <w:t>. 9(7). 1-15.</w:t>
      </w:r>
    </w:p>
    <w:p w14:paraId="51987DA1" w14:textId="77777777" w:rsidR="002F1FA8" w:rsidRPr="00FB57D5" w:rsidRDefault="002F1FA8" w:rsidP="002F1FA8">
      <w:pPr>
        <w:spacing w:line="360" w:lineRule="auto"/>
        <w:jc w:val="both"/>
        <w:rPr>
          <w:sz w:val="24"/>
          <w:szCs w:val="24"/>
        </w:rPr>
      </w:pPr>
    </w:p>
    <w:p w14:paraId="5B3A4F9C" w14:textId="230D2CAA" w:rsidR="002F1FA8" w:rsidRPr="002F1FA8" w:rsidRDefault="002F1FA8" w:rsidP="002F1FA8">
      <w:pPr>
        <w:spacing w:line="360" w:lineRule="auto"/>
        <w:ind w:left="810" w:right="115" w:hanging="810"/>
        <w:jc w:val="both"/>
        <w:rPr>
          <w:sz w:val="24"/>
          <w:szCs w:val="24"/>
        </w:rPr>
      </w:pPr>
      <w:r w:rsidRPr="00FB57D5">
        <w:rPr>
          <w:sz w:val="24"/>
          <w:szCs w:val="24"/>
        </w:rPr>
        <w:t xml:space="preserve">STIE Wijaya Mulya. 2020. </w:t>
      </w:r>
      <w:proofErr w:type="spellStart"/>
      <w:r w:rsidRPr="00FB57D5">
        <w:rPr>
          <w:sz w:val="24"/>
          <w:szCs w:val="24"/>
        </w:rPr>
        <w:t>Buku</w:t>
      </w:r>
      <w:proofErr w:type="spellEnd"/>
      <w:r w:rsidRPr="00FB57D5">
        <w:rPr>
          <w:sz w:val="24"/>
          <w:szCs w:val="24"/>
        </w:rPr>
        <w:t xml:space="preserve"> </w:t>
      </w:r>
      <w:proofErr w:type="spellStart"/>
      <w:r w:rsidRPr="00FB57D5">
        <w:rPr>
          <w:sz w:val="24"/>
          <w:szCs w:val="24"/>
        </w:rPr>
        <w:t>Pedoman</w:t>
      </w:r>
      <w:proofErr w:type="spellEnd"/>
      <w:r w:rsidRPr="00FB57D5">
        <w:rPr>
          <w:sz w:val="24"/>
          <w:szCs w:val="24"/>
        </w:rPr>
        <w:t xml:space="preserve"> </w:t>
      </w:r>
      <w:proofErr w:type="spellStart"/>
      <w:r w:rsidRPr="00FB57D5">
        <w:rPr>
          <w:sz w:val="24"/>
          <w:szCs w:val="24"/>
        </w:rPr>
        <w:t>Penulisan</w:t>
      </w:r>
      <w:proofErr w:type="spellEnd"/>
      <w:r w:rsidRPr="00FB57D5">
        <w:rPr>
          <w:sz w:val="24"/>
          <w:szCs w:val="24"/>
        </w:rPr>
        <w:t xml:space="preserve"> </w:t>
      </w:r>
      <w:proofErr w:type="spellStart"/>
      <w:r w:rsidRPr="00FB57D5">
        <w:rPr>
          <w:sz w:val="24"/>
          <w:szCs w:val="24"/>
        </w:rPr>
        <w:t>Skripsi</w:t>
      </w:r>
      <w:proofErr w:type="spellEnd"/>
      <w:r>
        <w:rPr>
          <w:sz w:val="24"/>
          <w:szCs w:val="24"/>
        </w:rPr>
        <w:t xml:space="preserve"> </w:t>
      </w:r>
      <w:r w:rsidRPr="00FB57D5">
        <w:rPr>
          <w:sz w:val="24"/>
          <w:szCs w:val="24"/>
        </w:rPr>
        <w:t xml:space="preserve">Sutrisno. 2012. Manajemen Keuangan </w:t>
      </w:r>
      <w:r w:rsidRPr="002F1FA8">
        <w:rPr>
          <w:bCs/>
          <w:sz w:val="24"/>
          <w:szCs w:val="24"/>
        </w:rPr>
        <w:t>Teori</w:t>
      </w:r>
      <w:r w:rsidRPr="00FB57D5">
        <w:rPr>
          <w:sz w:val="24"/>
          <w:szCs w:val="24"/>
        </w:rPr>
        <w:t xml:space="preserve">, Konsep dan Aplikasi (8th ed.).Yogyakarta: </w:t>
      </w:r>
      <w:r w:rsidRPr="002F1FA8">
        <w:rPr>
          <w:bCs/>
          <w:sz w:val="24"/>
          <w:szCs w:val="24"/>
        </w:rPr>
        <w:t>Ekonisia</w:t>
      </w:r>
    </w:p>
    <w:p w14:paraId="670D05B6" w14:textId="77777777" w:rsidR="002F1FA8" w:rsidRPr="00FB57D5" w:rsidRDefault="002F1FA8" w:rsidP="002F1FA8">
      <w:pPr>
        <w:pStyle w:val="Bibliography"/>
        <w:spacing w:after="0" w:line="360" w:lineRule="auto"/>
        <w:ind w:left="720" w:hanging="720"/>
        <w:jc w:val="both"/>
        <w:rPr>
          <w:rFonts w:ascii="Times New Roman" w:hAnsi="Times New Roman" w:cs="Times New Roman"/>
          <w:bCs/>
          <w:sz w:val="24"/>
          <w:szCs w:val="24"/>
          <w:lang w:val="en-US"/>
        </w:rPr>
      </w:pPr>
    </w:p>
    <w:p w14:paraId="79A1027C" w14:textId="77777777" w:rsidR="002F1FA8" w:rsidRPr="00FB57D5" w:rsidRDefault="002F1FA8" w:rsidP="002F1FA8">
      <w:pPr>
        <w:spacing w:line="360" w:lineRule="auto"/>
        <w:ind w:left="810" w:right="115" w:hanging="810"/>
        <w:jc w:val="both"/>
        <w:rPr>
          <w:bCs/>
          <w:noProof/>
          <w:sz w:val="24"/>
          <w:szCs w:val="24"/>
        </w:rPr>
      </w:pPr>
      <w:r w:rsidRPr="00FB57D5">
        <w:rPr>
          <w:bCs/>
          <w:sz w:val="24"/>
          <w:szCs w:val="24"/>
        </w:rPr>
        <w:t xml:space="preserve">Putra, A. H. E. A., </w:t>
      </w:r>
      <w:proofErr w:type="spellStart"/>
      <w:r w:rsidRPr="00FB57D5">
        <w:rPr>
          <w:bCs/>
          <w:sz w:val="24"/>
          <w:szCs w:val="24"/>
        </w:rPr>
        <w:t>Mendra</w:t>
      </w:r>
      <w:proofErr w:type="spellEnd"/>
      <w:r w:rsidRPr="00FB57D5">
        <w:rPr>
          <w:bCs/>
          <w:sz w:val="24"/>
          <w:szCs w:val="24"/>
        </w:rPr>
        <w:t xml:space="preserve">, N. P. Y., &amp; </w:t>
      </w:r>
      <w:proofErr w:type="spellStart"/>
      <w:r w:rsidRPr="00FB57D5">
        <w:rPr>
          <w:bCs/>
          <w:sz w:val="24"/>
          <w:szCs w:val="24"/>
        </w:rPr>
        <w:t>Saitri</w:t>
      </w:r>
      <w:proofErr w:type="spellEnd"/>
      <w:r w:rsidRPr="00FB57D5">
        <w:rPr>
          <w:bCs/>
          <w:sz w:val="24"/>
          <w:szCs w:val="24"/>
        </w:rPr>
        <w:t xml:space="preserve">, P. W. (2021). Analisis Pengaruh CR, ROE, ROA, Dan PER Terhadap Harga Saham Perbankan Di BEI </w:t>
      </w:r>
      <w:r w:rsidRPr="00FB57D5">
        <w:rPr>
          <w:bCs/>
          <w:sz w:val="24"/>
          <w:szCs w:val="24"/>
        </w:rPr>
        <w:lastRenderedPageBreak/>
        <w:t xml:space="preserve">Tahun 2017-2019. </w:t>
      </w:r>
      <w:proofErr w:type="spellStart"/>
      <w:r w:rsidRPr="00FB57D5">
        <w:rPr>
          <w:bCs/>
          <w:i/>
          <w:sz w:val="24"/>
          <w:szCs w:val="24"/>
        </w:rPr>
        <w:t>Jurnal</w:t>
      </w:r>
      <w:proofErr w:type="spellEnd"/>
      <w:r w:rsidRPr="00FB57D5">
        <w:rPr>
          <w:bCs/>
          <w:i/>
          <w:sz w:val="24"/>
          <w:szCs w:val="24"/>
        </w:rPr>
        <w:t xml:space="preserve"> Kharisma (Kumpulan Hasil Riset </w:t>
      </w:r>
      <w:proofErr w:type="spellStart"/>
      <w:r w:rsidRPr="00FB57D5">
        <w:rPr>
          <w:bCs/>
          <w:i/>
          <w:sz w:val="24"/>
          <w:szCs w:val="24"/>
        </w:rPr>
        <w:t>Mahasiswa</w:t>
      </w:r>
      <w:proofErr w:type="spellEnd"/>
      <w:r w:rsidRPr="00FB57D5">
        <w:rPr>
          <w:bCs/>
          <w:i/>
          <w:sz w:val="24"/>
          <w:szCs w:val="24"/>
        </w:rPr>
        <w:t xml:space="preserve"> </w:t>
      </w:r>
      <w:proofErr w:type="spellStart"/>
      <w:r w:rsidRPr="00FB57D5">
        <w:rPr>
          <w:bCs/>
          <w:i/>
          <w:sz w:val="24"/>
          <w:szCs w:val="24"/>
        </w:rPr>
        <w:t>Akuntansi</w:t>
      </w:r>
      <w:proofErr w:type="spellEnd"/>
      <w:r w:rsidRPr="00FB57D5">
        <w:rPr>
          <w:bCs/>
          <w:i/>
          <w:sz w:val="24"/>
          <w:szCs w:val="24"/>
        </w:rPr>
        <w:t>)</w:t>
      </w:r>
      <w:r w:rsidRPr="00FB57D5">
        <w:rPr>
          <w:bCs/>
          <w:sz w:val="24"/>
          <w:szCs w:val="24"/>
        </w:rPr>
        <w:t>. 3(1). 84-93.</w:t>
      </w:r>
    </w:p>
    <w:p w14:paraId="30E95A6A" w14:textId="77777777" w:rsidR="002F1FA8" w:rsidRPr="00FB57D5" w:rsidRDefault="002F1FA8" w:rsidP="002F1FA8">
      <w:pPr>
        <w:pStyle w:val="Bibliography"/>
        <w:spacing w:after="0" w:line="360" w:lineRule="auto"/>
        <w:ind w:left="720" w:hanging="720"/>
        <w:jc w:val="both"/>
        <w:rPr>
          <w:rFonts w:ascii="Times New Roman" w:hAnsi="Times New Roman" w:cs="Times New Roman"/>
          <w:bCs/>
          <w:noProof/>
          <w:sz w:val="24"/>
          <w:szCs w:val="24"/>
        </w:rPr>
      </w:pPr>
    </w:p>
    <w:p w14:paraId="033E68A8" w14:textId="77777777" w:rsidR="002F1FA8" w:rsidRPr="00FB57D5" w:rsidRDefault="002F1FA8" w:rsidP="002F1FA8">
      <w:pPr>
        <w:spacing w:line="360" w:lineRule="auto"/>
        <w:ind w:left="810" w:right="115" w:hanging="810"/>
        <w:jc w:val="both"/>
        <w:rPr>
          <w:bCs/>
          <w:noProof/>
          <w:sz w:val="24"/>
          <w:szCs w:val="24"/>
        </w:rPr>
      </w:pPr>
      <w:r w:rsidRPr="00FB57D5">
        <w:rPr>
          <w:bCs/>
          <w:noProof/>
          <w:sz w:val="24"/>
          <w:szCs w:val="24"/>
        </w:rPr>
        <w:t xml:space="preserve">Rahmadewi, P. W., &amp; </w:t>
      </w:r>
      <w:r w:rsidRPr="00FB57D5">
        <w:rPr>
          <w:bCs/>
          <w:sz w:val="24"/>
          <w:szCs w:val="24"/>
        </w:rPr>
        <w:t>Abundanti</w:t>
      </w:r>
      <w:r w:rsidRPr="00FB57D5">
        <w:rPr>
          <w:bCs/>
          <w:noProof/>
          <w:sz w:val="24"/>
          <w:szCs w:val="24"/>
        </w:rPr>
        <w:t xml:space="preserve">, N. (2018). Pengaruh EPS, PER, CR Dan ROE Terhadap Harga Saham Di Bursa Efek Indonesia. </w:t>
      </w:r>
      <w:r w:rsidRPr="00FB57D5">
        <w:rPr>
          <w:bCs/>
          <w:i/>
          <w:noProof/>
          <w:sz w:val="24"/>
          <w:szCs w:val="24"/>
        </w:rPr>
        <w:t>E-Jurnal Manajemen Universitas Udayana</w:t>
      </w:r>
      <w:r w:rsidRPr="00FB57D5">
        <w:rPr>
          <w:bCs/>
          <w:noProof/>
          <w:sz w:val="24"/>
          <w:szCs w:val="24"/>
        </w:rPr>
        <w:t xml:space="preserve">, </w:t>
      </w:r>
      <w:r w:rsidRPr="00FB57D5">
        <w:rPr>
          <w:bCs/>
          <w:i/>
          <w:noProof/>
          <w:sz w:val="24"/>
          <w:szCs w:val="24"/>
        </w:rPr>
        <w:t>7</w:t>
      </w:r>
      <w:r w:rsidRPr="00FB57D5">
        <w:rPr>
          <w:bCs/>
          <w:noProof/>
          <w:sz w:val="24"/>
          <w:szCs w:val="24"/>
        </w:rPr>
        <w:t>(4), 2106.</w:t>
      </w:r>
    </w:p>
    <w:p w14:paraId="0C41A7D6" w14:textId="77777777" w:rsidR="002F1FA8" w:rsidRPr="00FB57D5" w:rsidRDefault="002F1FA8" w:rsidP="002F1FA8">
      <w:pPr>
        <w:spacing w:line="360" w:lineRule="auto"/>
        <w:ind w:left="709" w:hanging="709"/>
        <w:jc w:val="both"/>
        <w:rPr>
          <w:bCs/>
          <w:sz w:val="24"/>
          <w:szCs w:val="24"/>
        </w:rPr>
      </w:pPr>
    </w:p>
    <w:p w14:paraId="4DD07610" w14:textId="77777777" w:rsidR="002F1FA8" w:rsidRPr="00FB57D5" w:rsidRDefault="002F1FA8" w:rsidP="002F1FA8">
      <w:pPr>
        <w:spacing w:line="360" w:lineRule="auto"/>
        <w:ind w:left="810" w:right="115" w:hanging="810"/>
        <w:jc w:val="both"/>
        <w:rPr>
          <w:sz w:val="24"/>
          <w:szCs w:val="24"/>
        </w:rPr>
      </w:pPr>
      <w:proofErr w:type="spellStart"/>
      <w:r w:rsidRPr="00FB57D5">
        <w:rPr>
          <w:bCs/>
          <w:sz w:val="24"/>
          <w:szCs w:val="24"/>
        </w:rPr>
        <w:t>Rivandi</w:t>
      </w:r>
      <w:proofErr w:type="spellEnd"/>
      <w:r w:rsidRPr="00FB57D5">
        <w:rPr>
          <w:bCs/>
          <w:sz w:val="24"/>
          <w:szCs w:val="24"/>
        </w:rPr>
        <w:t xml:space="preserve">, M., &amp; Pratiwi, T. I. (2021). </w:t>
      </w:r>
      <w:proofErr w:type="spellStart"/>
      <w:r w:rsidRPr="00FB57D5">
        <w:rPr>
          <w:bCs/>
          <w:sz w:val="24"/>
          <w:szCs w:val="24"/>
        </w:rPr>
        <w:t>Pengaruh</w:t>
      </w:r>
      <w:proofErr w:type="spellEnd"/>
      <w:r w:rsidRPr="00FB57D5">
        <w:rPr>
          <w:bCs/>
          <w:sz w:val="24"/>
          <w:szCs w:val="24"/>
        </w:rPr>
        <w:t xml:space="preserve"> EPS, ROA dan ROE </w:t>
      </w:r>
      <w:proofErr w:type="spellStart"/>
      <w:r w:rsidRPr="00FB57D5">
        <w:rPr>
          <w:bCs/>
          <w:sz w:val="24"/>
          <w:szCs w:val="24"/>
        </w:rPr>
        <w:t>terhadap</w:t>
      </w:r>
      <w:proofErr w:type="spellEnd"/>
      <w:r w:rsidRPr="00FB57D5">
        <w:rPr>
          <w:bCs/>
          <w:sz w:val="24"/>
          <w:szCs w:val="24"/>
        </w:rPr>
        <w:t xml:space="preserve"> Harga Saham pada Perusahaan </w:t>
      </w:r>
      <w:proofErr w:type="spellStart"/>
      <w:r w:rsidRPr="00FB57D5">
        <w:rPr>
          <w:bCs/>
          <w:sz w:val="24"/>
          <w:szCs w:val="24"/>
        </w:rPr>
        <w:t>Asuransi</w:t>
      </w:r>
      <w:proofErr w:type="spellEnd"/>
      <w:r w:rsidRPr="00FB57D5">
        <w:rPr>
          <w:bCs/>
          <w:sz w:val="24"/>
          <w:szCs w:val="24"/>
        </w:rPr>
        <w:t xml:space="preserve"> yang </w:t>
      </w:r>
      <w:proofErr w:type="spellStart"/>
      <w:r w:rsidRPr="00FB57D5">
        <w:rPr>
          <w:bCs/>
          <w:sz w:val="24"/>
          <w:szCs w:val="24"/>
        </w:rPr>
        <w:t>terdaftar</w:t>
      </w:r>
      <w:proofErr w:type="spellEnd"/>
      <w:r w:rsidRPr="00FB57D5">
        <w:rPr>
          <w:bCs/>
          <w:sz w:val="24"/>
          <w:szCs w:val="24"/>
        </w:rPr>
        <w:t xml:space="preserve"> di Bursa </w:t>
      </w:r>
      <w:proofErr w:type="spellStart"/>
      <w:r w:rsidRPr="00FB57D5">
        <w:rPr>
          <w:bCs/>
          <w:sz w:val="24"/>
          <w:szCs w:val="24"/>
        </w:rPr>
        <w:t>Efek</w:t>
      </w:r>
      <w:proofErr w:type="spellEnd"/>
      <w:r w:rsidRPr="00FB57D5">
        <w:rPr>
          <w:bCs/>
          <w:sz w:val="24"/>
          <w:szCs w:val="24"/>
        </w:rPr>
        <w:t xml:space="preserve"> Indonesia </w:t>
      </w:r>
      <w:proofErr w:type="spellStart"/>
      <w:r w:rsidRPr="00FB57D5">
        <w:rPr>
          <w:bCs/>
          <w:sz w:val="24"/>
          <w:szCs w:val="24"/>
        </w:rPr>
        <w:t>Periode</w:t>
      </w:r>
      <w:proofErr w:type="spellEnd"/>
      <w:r w:rsidRPr="00FB57D5">
        <w:rPr>
          <w:bCs/>
          <w:sz w:val="24"/>
          <w:szCs w:val="24"/>
        </w:rPr>
        <w:t xml:space="preserve"> 2015-2019. </w:t>
      </w:r>
      <w:proofErr w:type="spellStart"/>
      <w:r w:rsidRPr="00FB57D5">
        <w:rPr>
          <w:bCs/>
          <w:i/>
          <w:sz w:val="24"/>
          <w:szCs w:val="24"/>
        </w:rPr>
        <w:t>Jurnal</w:t>
      </w:r>
      <w:proofErr w:type="spellEnd"/>
      <w:r w:rsidRPr="00FB57D5">
        <w:rPr>
          <w:bCs/>
          <w:i/>
          <w:sz w:val="24"/>
          <w:szCs w:val="24"/>
        </w:rPr>
        <w:t xml:space="preserve"> Ekonomi </w:t>
      </w:r>
      <w:proofErr w:type="spellStart"/>
      <w:r w:rsidRPr="00FB57D5">
        <w:rPr>
          <w:bCs/>
          <w:i/>
          <w:sz w:val="24"/>
          <w:szCs w:val="24"/>
        </w:rPr>
        <w:t>Bisnis</w:t>
      </w:r>
      <w:proofErr w:type="spellEnd"/>
      <w:r w:rsidRPr="00FB57D5">
        <w:rPr>
          <w:bCs/>
          <w:i/>
          <w:sz w:val="24"/>
          <w:szCs w:val="24"/>
        </w:rPr>
        <w:t xml:space="preserve">, </w:t>
      </w:r>
      <w:proofErr w:type="spellStart"/>
      <w:r w:rsidRPr="00FB57D5">
        <w:rPr>
          <w:bCs/>
          <w:i/>
          <w:sz w:val="24"/>
          <w:szCs w:val="24"/>
        </w:rPr>
        <w:t>Manajemen</w:t>
      </w:r>
      <w:proofErr w:type="spellEnd"/>
      <w:r w:rsidRPr="00FB57D5">
        <w:rPr>
          <w:bCs/>
          <w:i/>
          <w:sz w:val="24"/>
          <w:szCs w:val="24"/>
        </w:rPr>
        <w:t xml:space="preserve"> dan </w:t>
      </w:r>
      <w:proofErr w:type="spellStart"/>
      <w:r w:rsidRPr="00FB57D5">
        <w:rPr>
          <w:bCs/>
          <w:i/>
          <w:sz w:val="24"/>
          <w:szCs w:val="24"/>
        </w:rPr>
        <w:t>Akuntansi</w:t>
      </w:r>
      <w:proofErr w:type="spellEnd"/>
      <w:r w:rsidRPr="00FB57D5">
        <w:rPr>
          <w:bCs/>
          <w:i/>
          <w:sz w:val="24"/>
          <w:szCs w:val="24"/>
        </w:rPr>
        <w:t xml:space="preserve"> (</w:t>
      </w:r>
      <w:proofErr w:type="spellStart"/>
      <w:r w:rsidRPr="00FB57D5">
        <w:rPr>
          <w:bCs/>
          <w:i/>
          <w:sz w:val="24"/>
          <w:szCs w:val="24"/>
        </w:rPr>
        <w:t>Jebma</w:t>
      </w:r>
      <w:proofErr w:type="spellEnd"/>
      <w:r w:rsidRPr="00FB57D5">
        <w:rPr>
          <w:bCs/>
          <w:i/>
          <w:sz w:val="24"/>
          <w:szCs w:val="24"/>
        </w:rPr>
        <w:t>)</w:t>
      </w:r>
      <w:r w:rsidRPr="00FB57D5">
        <w:rPr>
          <w:bCs/>
          <w:sz w:val="24"/>
          <w:szCs w:val="24"/>
        </w:rPr>
        <w:t>. 1(2). 108-116</w:t>
      </w:r>
    </w:p>
    <w:p w14:paraId="514E32EC" w14:textId="77777777" w:rsidR="002F1FA8" w:rsidRPr="00FB57D5" w:rsidRDefault="002F1FA8" w:rsidP="002F1FA8">
      <w:pPr>
        <w:pStyle w:val="Bibliography"/>
        <w:spacing w:after="0" w:line="360" w:lineRule="auto"/>
        <w:ind w:left="720" w:hanging="720"/>
        <w:jc w:val="both"/>
        <w:rPr>
          <w:rStyle w:val="Strong"/>
          <w:rFonts w:ascii="Times New Roman" w:hAnsi="Times New Roman" w:cs="Times New Roman"/>
          <w:b w:val="0"/>
          <w:bCs w:val="0"/>
          <w:sz w:val="24"/>
          <w:szCs w:val="24"/>
          <w:shd w:val="clear" w:color="auto" w:fill="FFFFFF"/>
        </w:rPr>
      </w:pPr>
    </w:p>
    <w:p w14:paraId="4004609A" w14:textId="77777777" w:rsidR="002F1FA8" w:rsidRPr="00FB57D5" w:rsidRDefault="002F1FA8" w:rsidP="002F1FA8">
      <w:pPr>
        <w:spacing w:line="360" w:lineRule="auto"/>
        <w:ind w:left="810" w:right="115" w:hanging="810"/>
        <w:jc w:val="both"/>
        <w:rPr>
          <w:b/>
          <w:bCs/>
          <w:noProof/>
          <w:sz w:val="24"/>
          <w:szCs w:val="24"/>
        </w:rPr>
      </w:pPr>
      <w:r w:rsidRPr="00FB57D5">
        <w:rPr>
          <w:rStyle w:val="Strong"/>
          <w:sz w:val="24"/>
          <w:szCs w:val="24"/>
          <w:shd w:val="clear" w:color="auto" w:fill="FFFFFF"/>
        </w:rPr>
        <w:t>Sugiyono</w:t>
      </w:r>
      <w:r w:rsidRPr="00FB57D5">
        <w:rPr>
          <w:noProof/>
          <w:sz w:val="24"/>
          <w:szCs w:val="24"/>
        </w:rPr>
        <w:t xml:space="preserve"> (</w:t>
      </w:r>
      <w:r w:rsidRPr="002F1FA8">
        <w:rPr>
          <w:bCs/>
          <w:sz w:val="24"/>
          <w:szCs w:val="24"/>
        </w:rPr>
        <w:t>2018</w:t>
      </w:r>
      <w:r w:rsidRPr="00FB57D5">
        <w:rPr>
          <w:noProof/>
          <w:sz w:val="24"/>
          <w:szCs w:val="24"/>
        </w:rPr>
        <w:t>)</w:t>
      </w:r>
      <w:r w:rsidRPr="00FB57D5">
        <w:rPr>
          <w:b/>
          <w:bCs/>
          <w:noProof/>
          <w:sz w:val="24"/>
          <w:szCs w:val="24"/>
        </w:rPr>
        <w:t xml:space="preserve"> </w:t>
      </w:r>
      <w:r w:rsidRPr="00FB57D5">
        <w:rPr>
          <w:rStyle w:val="Strong"/>
          <w:sz w:val="24"/>
          <w:szCs w:val="24"/>
          <w:shd w:val="clear" w:color="auto" w:fill="FFFFFF"/>
        </w:rPr>
        <w:t xml:space="preserve">Metode penelitian kuantitatif, kualitatif dan kombinasi (mixed methods) </w:t>
      </w:r>
      <w:r w:rsidRPr="00FB57D5">
        <w:rPr>
          <w:sz w:val="24"/>
          <w:szCs w:val="24"/>
          <w:shd w:val="clear" w:color="auto" w:fill="EAEDFF"/>
        </w:rPr>
        <w:t xml:space="preserve">Edisi 2, cetakan ke-1 Cetakan ke - 10, Maret 2018 </w:t>
      </w:r>
      <w:r w:rsidRPr="00FB57D5">
        <w:rPr>
          <w:sz w:val="24"/>
          <w:szCs w:val="24"/>
          <w:shd w:val="clear" w:color="auto" w:fill="FFFFFF"/>
        </w:rPr>
        <w:t>Bandung : Alfabeta, 2018</w:t>
      </w:r>
    </w:p>
    <w:p w14:paraId="02FAB7C2" w14:textId="77777777" w:rsidR="002F1FA8" w:rsidRPr="00FB57D5" w:rsidRDefault="002F1FA8" w:rsidP="002F1FA8">
      <w:pPr>
        <w:spacing w:line="360" w:lineRule="auto"/>
        <w:ind w:left="700" w:hanging="700"/>
        <w:jc w:val="both"/>
        <w:rPr>
          <w:sz w:val="24"/>
          <w:szCs w:val="24"/>
        </w:rPr>
      </w:pPr>
    </w:p>
    <w:p w14:paraId="67684FB6" w14:textId="77777777" w:rsidR="002F1FA8" w:rsidRPr="00FB57D5" w:rsidRDefault="002F1FA8" w:rsidP="002F1FA8">
      <w:pPr>
        <w:spacing w:line="360" w:lineRule="auto"/>
        <w:ind w:left="810" w:right="115" w:hanging="810"/>
        <w:jc w:val="both"/>
        <w:rPr>
          <w:sz w:val="24"/>
          <w:szCs w:val="24"/>
        </w:rPr>
      </w:pPr>
      <w:proofErr w:type="spellStart"/>
      <w:r w:rsidRPr="00FB57D5">
        <w:rPr>
          <w:sz w:val="24"/>
          <w:szCs w:val="24"/>
        </w:rPr>
        <w:t>Tryfino</w:t>
      </w:r>
      <w:proofErr w:type="spellEnd"/>
      <w:r w:rsidRPr="00FB57D5">
        <w:rPr>
          <w:sz w:val="24"/>
          <w:szCs w:val="24"/>
        </w:rPr>
        <w:t xml:space="preserve">. 2009. Cara Cerdas </w:t>
      </w:r>
      <w:proofErr w:type="spellStart"/>
      <w:r w:rsidRPr="002F1FA8">
        <w:rPr>
          <w:bCs/>
          <w:sz w:val="24"/>
          <w:szCs w:val="24"/>
        </w:rPr>
        <w:t>Berinvestasi</w:t>
      </w:r>
      <w:proofErr w:type="spellEnd"/>
      <w:r w:rsidRPr="00FB57D5">
        <w:rPr>
          <w:sz w:val="24"/>
          <w:szCs w:val="24"/>
        </w:rPr>
        <w:t xml:space="preserve"> Saham. Jakarta: Transmedia Pustaka</w:t>
      </w:r>
    </w:p>
    <w:p w14:paraId="27C6E8D7" w14:textId="77777777" w:rsidR="002F1FA8" w:rsidRPr="00FB57D5" w:rsidRDefault="002F1FA8" w:rsidP="002F1FA8">
      <w:pPr>
        <w:spacing w:line="360" w:lineRule="auto"/>
        <w:ind w:left="700" w:hanging="700"/>
        <w:jc w:val="both"/>
        <w:rPr>
          <w:bCs/>
          <w:sz w:val="24"/>
          <w:szCs w:val="24"/>
        </w:rPr>
      </w:pPr>
    </w:p>
    <w:p w14:paraId="14DF43EB" w14:textId="77777777" w:rsidR="002F1FA8" w:rsidRPr="00FB57D5" w:rsidRDefault="002F1FA8" w:rsidP="002F1FA8">
      <w:pPr>
        <w:spacing w:line="360" w:lineRule="auto"/>
        <w:ind w:left="810" w:right="115" w:hanging="810"/>
        <w:jc w:val="both"/>
        <w:rPr>
          <w:bCs/>
          <w:sz w:val="24"/>
          <w:szCs w:val="24"/>
        </w:rPr>
      </w:pPr>
      <w:proofErr w:type="spellStart"/>
      <w:r w:rsidRPr="00FB57D5">
        <w:rPr>
          <w:bCs/>
          <w:sz w:val="24"/>
          <w:szCs w:val="24"/>
        </w:rPr>
        <w:t>Widayanti</w:t>
      </w:r>
      <w:proofErr w:type="spellEnd"/>
      <w:r w:rsidRPr="00FB57D5">
        <w:rPr>
          <w:bCs/>
          <w:sz w:val="24"/>
          <w:szCs w:val="24"/>
        </w:rPr>
        <w:t xml:space="preserve">, R., &amp; Colline, F., (2017). </w:t>
      </w:r>
      <w:proofErr w:type="spellStart"/>
      <w:r w:rsidRPr="00FB57D5">
        <w:rPr>
          <w:bCs/>
          <w:sz w:val="24"/>
          <w:szCs w:val="24"/>
        </w:rPr>
        <w:t>Pengaruh</w:t>
      </w:r>
      <w:proofErr w:type="spellEnd"/>
      <w:r w:rsidRPr="00FB57D5">
        <w:rPr>
          <w:bCs/>
          <w:sz w:val="24"/>
          <w:szCs w:val="24"/>
        </w:rPr>
        <w:t xml:space="preserve"> </w:t>
      </w:r>
      <w:proofErr w:type="spellStart"/>
      <w:r w:rsidRPr="00FB57D5">
        <w:rPr>
          <w:bCs/>
          <w:sz w:val="24"/>
          <w:szCs w:val="24"/>
        </w:rPr>
        <w:t>Rasio</w:t>
      </w:r>
      <w:proofErr w:type="spellEnd"/>
      <w:r w:rsidRPr="00FB57D5">
        <w:rPr>
          <w:bCs/>
          <w:sz w:val="24"/>
          <w:szCs w:val="24"/>
        </w:rPr>
        <w:t xml:space="preserve"> </w:t>
      </w:r>
      <w:proofErr w:type="spellStart"/>
      <w:r w:rsidRPr="00FB57D5">
        <w:rPr>
          <w:bCs/>
          <w:sz w:val="24"/>
          <w:szCs w:val="24"/>
        </w:rPr>
        <w:t>Keuangan</w:t>
      </w:r>
      <w:proofErr w:type="spellEnd"/>
      <w:r w:rsidRPr="00FB57D5">
        <w:rPr>
          <w:bCs/>
          <w:sz w:val="24"/>
          <w:szCs w:val="24"/>
        </w:rPr>
        <w:t xml:space="preserve"> </w:t>
      </w:r>
      <w:proofErr w:type="spellStart"/>
      <w:r w:rsidRPr="00FB57D5">
        <w:rPr>
          <w:bCs/>
          <w:sz w:val="24"/>
          <w:szCs w:val="24"/>
        </w:rPr>
        <w:t>Terhadap</w:t>
      </w:r>
      <w:proofErr w:type="spellEnd"/>
      <w:r w:rsidRPr="00FB57D5">
        <w:rPr>
          <w:bCs/>
          <w:sz w:val="24"/>
          <w:szCs w:val="24"/>
        </w:rPr>
        <w:t xml:space="preserve"> Harga Saham Perusahaan LQ 45 </w:t>
      </w:r>
      <w:proofErr w:type="spellStart"/>
      <w:r w:rsidRPr="00FB57D5">
        <w:rPr>
          <w:bCs/>
          <w:sz w:val="24"/>
          <w:szCs w:val="24"/>
        </w:rPr>
        <w:t>Periode</w:t>
      </w:r>
      <w:proofErr w:type="spellEnd"/>
      <w:r w:rsidRPr="00FB57D5">
        <w:rPr>
          <w:bCs/>
          <w:sz w:val="24"/>
          <w:szCs w:val="24"/>
        </w:rPr>
        <w:t xml:space="preserve"> 2011-2015. </w:t>
      </w:r>
      <w:r w:rsidRPr="00FB57D5">
        <w:rPr>
          <w:bCs/>
          <w:i/>
          <w:sz w:val="24"/>
          <w:szCs w:val="24"/>
        </w:rPr>
        <w:t xml:space="preserve">Bina Ekonomi </w:t>
      </w:r>
      <w:proofErr w:type="spellStart"/>
      <w:r w:rsidRPr="00FB57D5">
        <w:rPr>
          <w:bCs/>
          <w:i/>
          <w:sz w:val="24"/>
          <w:szCs w:val="24"/>
        </w:rPr>
        <w:t>Jurnal</w:t>
      </w:r>
      <w:proofErr w:type="spellEnd"/>
      <w:r w:rsidRPr="00FB57D5">
        <w:rPr>
          <w:bCs/>
          <w:i/>
          <w:sz w:val="24"/>
          <w:szCs w:val="24"/>
        </w:rPr>
        <w:t xml:space="preserve"> </w:t>
      </w:r>
      <w:proofErr w:type="spellStart"/>
      <w:r w:rsidRPr="00FB57D5">
        <w:rPr>
          <w:bCs/>
          <w:i/>
          <w:sz w:val="24"/>
          <w:szCs w:val="24"/>
        </w:rPr>
        <w:t>Ilmiah</w:t>
      </w:r>
      <w:proofErr w:type="spellEnd"/>
      <w:r w:rsidRPr="00FB57D5">
        <w:rPr>
          <w:bCs/>
          <w:i/>
          <w:sz w:val="24"/>
          <w:szCs w:val="24"/>
        </w:rPr>
        <w:t xml:space="preserve"> </w:t>
      </w:r>
      <w:proofErr w:type="spellStart"/>
      <w:r w:rsidRPr="00FB57D5">
        <w:rPr>
          <w:bCs/>
          <w:i/>
          <w:sz w:val="24"/>
          <w:szCs w:val="24"/>
        </w:rPr>
        <w:t>Fakultas</w:t>
      </w:r>
      <w:proofErr w:type="spellEnd"/>
      <w:r w:rsidRPr="00FB57D5">
        <w:rPr>
          <w:bCs/>
          <w:i/>
          <w:sz w:val="24"/>
          <w:szCs w:val="24"/>
        </w:rPr>
        <w:t xml:space="preserve"> Ekonomi Universitas </w:t>
      </w:r>
      <w:proofErr w:type="spellStart"/>
      <w:r w:rsidRPr="00FB57D5">
        <w:rPr>
          <w:bCs/>
          <w:i/>
          <w:sz w:val="24"/>
          <w:szCs w:val="24"/>
        </w:rPr>
        <w:t>Katolik</w:t>
      </w:r>
      <w:proofErr w:type="spellEnd"/>
      <w:r w:rsidRPr="00FB57D5">
        <w:rPr>
          <w:bCs/>
          <w:i/>
          <w:sz w:val="24"/>
          <w:szCs w:val="24"/>
        </w:rPr>
        <w:t xml:space="preserve"> </w:t>
      </w:r>
      <w:proofErr w:type="spellStart"/>
      <w:r w:rsidRPr="00FB57D5">
        <w:rPr>
          <w:bCs/>
          <w:i/>
          <w:sz w:val="24"/>
          <w:szCs w:val="24"/>
        </w:rPr>
        <w:t>Parahyangan</w:t>
      </w:r>
      <w:proofErr w:type="spellEnd"/>
      <w:r w:rsidRPr="00FB57D5">
        <w:rPr>
          <w:bCs/>
          <w:sz w:val="24"/>
          <w:szCs w:val="24"/>
        </w:rPr>
        <w:t>. 21(1). 35-49.</w:t>
      </w:r>
    </w:p>
    <w:p w14:paraId="543D509B" w14:textId="77777777" w:rsidR="002F1FA8" w:rsidRPr="00701914" w:rsidRDefault="002F1FA8" w:rsidP="002F1FA8">
      <w:pPr>
        <w:shd w:val="clear" w:color="auto" w:fill="FFFFFF"/>
        <w:spacing w:line="360" w:lineRule="auto"/>
        <w:ind w:left="709" w:hanging="709"/>
        <w:jc w:val="both"/>
        <w:rPr>
          <w:sz w:val="24"/>
          <w:szCs w:val="24"/>
          <w:lang w:eastAsia="en-ID"/>
        </w:rPr>
      </w:pPr>
    </w:p>
    <w:p w14:paraId="4F4A3A07" w14:textId="77777777" w:rsidR="002F1FA8" w:rsidRPr="00701914" w:rsidRDefault="002F1FA8" w:rsidP="002F1FA8">
      <w:pPr>
        <w:spacing w:line="360" w:lineRule="auto"/>
        <w:ind w:left="810" w:right="115" w:hanging="810"/>
        <w:jc w:val="both"/>
        <w:rPr>
          <w:i/>
          <w:iCs/>
          <w:sz w:val="24"/>
          <w:szCs w:val="24"/>
          <w:lang w:eastAsia="en-ID"/>
        </w:rPr>
      </w:pPr>
      <w:proofErr w:type="spellStart"/>
      <w:r w:rsidRPr="00701914">
        <w:rPr>
          <w:sz w:val="24"/>
          <w:szCs w:val="24"/>
          <w:lang w:eastAsia="en-ID"/>
        </w:rPr>
        <w:t>Wujarso</w:t>
      </w:r>
      <w:proofErr w:type="spellEnd"/>
      <w:r w:rsidRPr="00701914">
        <w:rPr>
          <w:sz w:val="24"/>
          <w:szCs w:val="24"/>
          <w:lang w:eastAsia="en-ID"/>
        </w:rPr>
        <w:t xml:space="preserve">, (2021) </w:t>
      </w:r>
      <w:proofErr w:type="spellStart"/>
      <w:r w:rsidRPr="00FB57D5">
        <w:rPr>
          <w:rStyle w:val="Strong"/>
          <w:sz w:val="24"/>
          <w:szCs w:val="24"/>
          <w:shd w:val="clear" w:color="auto" w:fill="FFFFFF"/>
        </w:rPr>
        <w:t>Perilaku</w:t>
      </w:r>
      <w:proofErr w:type="spellEnd"/>
      <w:r w:rsidRPr="00FB57D5">
        <w:rPr>
          <w:rStyle w:val="Strong"/>
          <w:sz w:val="24"/>
          <w:szCs w:val="24"/>
          <w:shd w:val="clear" w:color="auto" w:fill="FFFFFF"/>
        </w:rPr>
        <w:t xml:space="preserve"> </w:t>
      </w:r>
      <w:proofErr w:type="spellStart"/>
      <w:r w:rsidRPr="002F1FA8">
        <w:rPr>
          <w:b/>
        </w:rPr>
        <w:t>Organisasi</w:t>
      </w:r>
      <w:proofErr w:type="spellEnd"/>
      <w:r w:rsidRPr="00FB57D5">
        <w:rPr>
          <w:rStyle w:val="Strong"/>
          <w:sz w:val="24"/>
          <w:szCs w:val="24"/>
          <w:shd w:val="clear" w:color="auto" w:fill="FFFFFF"/>
        </w:rPr>
        <w:t xml:space="preserve">: </w:t>
      </w:r>
      <w:proofErr w:type="spellStart"/>
      <w:r w:rsidRPr="00FB57D5">
        <w:rPr>
          <w:rStyle w:val="Strong"/>
          <w:sz w:val="24"/>
          <w:szCs w:val="24"/>
          <w:shd w:val="clear" w:color="auto" w:fill="FFFFFF"/>
        </w:rPr>
        <w:t>Memahami</w:t>
      </w:r>
      <w:proofErr w:type="spellEnd"/>
      <w:r w:rsidRPr="00FB57D5">
        <w:rPr>
          <w:rStyle w:val="Strong"/>
          <w:sz w:val="24"/>
          <w:szCs w:val="24"/>
          <w:shd w:val="clear" w:color="auto" w:fill="FFFFFF"/>
        </w:rPr>
        <w:t xml:space="preserve"> </w:t>
      </w:r>
      <w:proofErr w:type="spellStart"/>
      <w:r w:rsidRPr="00FB57D5">
        <w:rPr>
          <w:rStyle w:val="Strong"/>
          <w:sz w:val="24"/>
          <w:szCs w:val="24"/>
          <w:shd w:val="clear" w:color="auto" w:fill="FFFFFF"/>
        </w:rPr>
        <w:t>Perilaku</w:t>
      </w:r>
      <w:proofErr w:type="spellEnd"/>
      <w:r w:rsidRPr="00FB57D5">
        <w:rPr>
          <w:rStyle w:val="Strong"/>
          <w:sz w:val="24"/>
          <w:szCs w:val="24"/>
          <w:shd w:val="clear" w:color="auto" w:fill="FFFFFF"/>
        </w:rPr>
        <w:t xml:space="preserve"> </w:t>
      </w:r>
      <w:proofErr w:type="spellStart"/>
      <w:r w:rsidRPr="00FB57D5">
        <w:rPr>
          <w:rStyle w:val="Strong"/>
          <w:sz w:val="24"/>
          <w:szCs w:val="24"/>
          <w:shd w:val="clear" w:color="auto" w:fill="FFFFFF"/>
        </w:rPr>
        <w:t>Individu</w:t>
      </w:r>
      <w:proofErr w:type="spellEnd"/>
      <w:r w:rsidRPr="00FB57D5">
        <w:rPr>
          <w:rStyle w:val="Strong"/>
          <w:sz w:val="24"/>
          <w:szCs w:val="24"/>
          <w:shd w:val="clear" w:color="auto" w:fill="FFFFFF"/>
        </w:rPr>
        <w:t xml:space="preserve">, </w:t>
      </w:r>
      <w:proofErr w:type="spellStart"/>
      <w:r w:rsidRPr="00FB57D5">
        <w:rPr>
          <w:rStyle w:val="Strong"/>
          <w:sz w:val="24"/>
          <w:szCs w:val="24"/>
          <w:shd w:val="clear" w:color="auto" w:fill="FFFFFF"/>
        </w:rPr>
        <w:t>Kelompok</w:t>
      </w:r>
      <w:proofErr w:type="spellEnd"/>
      <w:r w:rsidRPr="00FB57D5">
        <w:rPr>
          <w:rStyle w:val="Strong"/>
          <w:sz w:val="24"/>
          <w:szCs w:val="24"/>
          <w:shd w:val="clear" w:color="auto" w:fill="FFFFFF"/>
        </w:rPr>
        <w:t xml:space="preserve">, dan </w:t>
      </w:r>
      <w:proofErr w:type="spellStart"/>
      <w:r w:rsidRPr="00FB57D5">
        <w:rPr>
          <w:rStyle w:val="Strong"/>
          <w:sz w:val="24"/>
          <w:szCs w:val="24"/>
          <w:shd w:val="clear" w:color="auto" w:fill="FFFFFF"/>
        </w:rPr>
        <w:t>Organisasi</w:t>
      </w:r>
      <w:proofErr w:type="spellEnd"/>
      <w:r w:rsidRPr="00701914">
        <w:rPr>
          <w:rStyle w:val="Strong"/>
          <w:i/>
          <w:iCs/>
          <w:sz w:val="24"/>
          <w:szCs w:val="24"/>
          <w:shd w:val="clear" w:color="auto" w:fill="FFFFFF"/>
        </w:rPr>
        <w:t xml:space="preserve"> </w:t>
      </w:r>
      <w:proofErr w:type="spellStart"/>
      <w:r w:rsidRPr="00701914">
        <w:rPr>
          <w:i/>
          <w:iCs/>
          <w:sz w:val="24"/>
          <w:szCs w:val="24"/>
          <w:lang w:eastAsia="en-ID"/>
        </w:rPr>
        <w:t>Sekolah</w:t>
      </w:r>
      <w:proofErr w:type="spellEnd"/>
      <w:r w:rsidRPr="00701914">
        <w:rPr>
          <w:i/>
          <w:iCs/>
          <w:sz w:val="24"/>
          <w:szCs w:val="24"/>
          <w:lang w:eastAsia="en-ID"/>
        </w:rPr>
        <w:t xml:space="preserve"> Tinggi </w:t>
      </w:r>
      <w:proofErr w:type="spellStart"/>
      <w:r w:rsidRPr="00701914">
        <w:rPr>
          <w:i/>
          <w:iCs/>
          <w:sz w:val="24"/>
          <w:szCs w:val="24"/>
          <w:lang w:eastAsia="en-ID"/>
        </w:rPr>
        <w:t>Ilmu</w:t>
      </w:r>
      <w:proofErr w:type="spellEnd"/>
      <w:r w:rsidRPr="00701914">
        <w:rPr>
          <w:i/>
          <w:iCs/>
          <w:sz w:val="24"/>
          <w:szCs w:val="24"/>
          <w:lang w:eastAsia="en-ID"/>
        </w:rPr>
        <w:t xml:space="preserve"> Ekonomi </w:t>
      </w:r>
      <w:proofErr w:type="spellStart"/>
      <w:r w:rsidRPr="00701914">
        <w:rPr>
          <w:i/>
          <w:iCs/>
          <w:sz w:val="24"/>
          <w:szCs w:val="24"/>
          <w:lang w:eastAsia="en-ID"/>
        </w:rPr>
        <w:t>Jayakarta</w:t>
      </w:r>
      <w:proofErr w:type="spellEnd"/>
      <w:r w:rsidRPr="00701914">
        <w:rPr>
          <w:i/>
          <w:iCs/>
          <w:sz w:val="24"/>
          <w:szCs w:val="24"/>
          <w:lang w:eastAsia="en-ID"/>
        </w:rPr>
        <w:t>, Jakarta, Indonesia</w:t>
      </w:r>
    </w:p>
    <w:p w14:paraId="6DA0F1B6" w14:textId="77777777" w:rsidR="002F1FA8" w:rsidRPr="00FB57D5" w:rsidRDefault="002F1FA8" w:rsidP="002F1FA8">
      <w:pPr>
        <w:spacing w:line="360" w:lineRule="auto"/>
        <w:ind w:left="700" w:hanging="700"/>
        <w:jc w:val="both"/>
        <w:rPr>
          <w:sz w:val="24"/>
          <w:szCs w:val="24"/>
        </w:rPr>
      </w:pPr>
    </w:p>
    <w:p w14:paraId="5265C4C8" w14:textId="77777777" w:rsidR="002F1FA8" w:rsidRPr="00FB57D5" w:rsidRDefault="002F1FA8" w:rsidP="002F1FA8">
      <w:pPr>
        <w:spacing w:line="360" w:lineRule="auto"/>
        <w:ind w:left="810" w:right="115" w:hanging="810"/>
        <w:jc w:val="both"/>
        <w:rPr>
          <w:b/>
          <w:bCs/>
          <w:noProof/>
          <w:sz w:val="24"/>
        </w:rPr>
      </w:pPr>
      <w:r w:rsidRPr="00FB57D5">
        <w:rPr>
          <w:bCs/>
          <w:noProof/>
          <w:sz w:val="24"/>
        </w:rPr>
        <w:t xml:space="preserve">Yusrizal, Sudarno, &amp; Ribkha. (2019). Pengaruh EPS , PER , ROA dan DER Terhadap Harga Saham Perusahaan Sektor Aneka Industri Yang Terdaftar Di BEI Tahun 2013-2017. </w:t>
      </w:r>
      <w:r w:rsidRPr="002F1FA8">
        <w:rPr>
          <w:rStyle w:val="Strong"/>
          <w:bCs w:val="0"/>
          <w:szCs w:val="24"/>
          <w:shd w:val="clear" w:color="auto" w:fill="FFFFFF"/>
        </w:rPr>
        <w:t>Kurs </w:t>
      </w:r>
      <w:r w:rsidRPr="00FB57D5">
        <w:rPr>
          <w:bCs/>
          <w:i/>
          <w:noProof/>
          <w:sz w:val="24"/>
        </w:rPr>
        <w:t>: Jurnal Akuntansi, Kewirausahaan Dan Bisnis</w:t>
      </w:r>
      <w:r w:rsidRPr="00FB57D5">
        <w:rPr>
          <w:bCs/>
          <w:noProof/>
          <w:sz w:val="24"/>
        </w:rPr>
        <w:t xml:space="preserve">, </w:t>
      </w:r>
      <w:r w:rsidRPr="00FB57D5">
        <w:rPr>
          <w:bCs/>
          <w:i/>
          <w:noProof/>
          <w:sz w:val="24"/>
        </w:rPr>
        <w:t>4</w:t>
      </w:r>
      <w:r w:rsidRPr="00FB57D5">
        <w:rPr>
          <w:bCs/>
          <w:noProof/>
          <w:sz w:val="24"/>
        </w:rPr>
        <w:t>(2), 169-180 ISSN 2527-8223.</w:t>
      </w:r>
    </w:p>
    <w:p w14:paraId="253B1BA1" w14:textId="07F37F29" w:rsidR="002F1FA8" w:rsidRPr="00FB57D5" w:rsidRDefault="002F1FA8" w:rsidP="002F1FA8">
      <w:pPr>
        <w:pStyle w:val="JEBM-Subtitle"/>
        <w:spacing w:before="0" w:after="0" w:line="360" w:lineRule="auto"/>
        <w:ind w:left="567" w:hanging="567"/>
        <w:jc w:val="both"/>
        <w:rPr>
          <w:b w:val="0"/>
          <w:bCs/>
          <w:noProof/>
          <w:sz w:val="24"/>
        </w:rPr>
      </w:pPr>
    </w:p>
    <w:p w14:paraId="679FA356" w14:textId="77777777" w:rsidR="002F1FA8" w:rsidRPr="00FB57D5" w:rsidRDefault="002F1FA8" w:rsidP="002F1FA8">
      <w:pPr>
        <w:spacing w:line="360" w:lineRule="auto"/>
        <w:ind w:left="810" w:right="115" w:hanging="810"/>
        <w:jc w:val="both"/>
        <w:rPr>
          <w:b/>
          <w:bCs/>
          <w:noProof/>
          <w:sz w:val="24"/>
        </w:rPr>
      </w:pPr>
      <w:r w:rsidRPr="00FB57D5">
        <w:rPr>
          <w:bCs/>
          <w:noProof/>
          <w:sz w:val="24"/>
        </w:rPr>
        <w:lastRenderedPageBreak/>
        <w:t xml:space="preserve">Zen, Fadia. 2009. </w:t>
      </w:r>
      <w:r w:rsidRPr="002F1FA8">
        <w:rPr>
          <w:rStyle w:val="Strong"/>
          <w:szCs w:val="24"/>
          <w:shd w:val="clear" w:color="auto" w:fill="FFFFFF"/>
        </w:rPr>
        <w:t>Earning</w:t>
      </w:r>
      <w:r w:rsidRPr="00FB57D5">
        <w:rPr>
          <w:bCs/>
          <w:noProof/>
          <w:sz w:val="24"/>
        </w:rPr>
        <w:t xml:space="preserve"> Per share (EPS), Book Value (BV), Economic Value Added (EVA) dan Harga Saham. Jurnal Manajemen Gajayana, Vol.6, No.2, Hal: 151-162</w:t>
      </w:r>
    </w:p>
    <w:p w14:paraId="724A0EC1" w14:textId="77777777" w:rsidR="002F1FA8" w:rsidRPr="00FB57D5" w:rsidRDefault="002F1FA8" w:rsidP="002F1FA8">
      <w:pPr>
        <w:pStyle w:val="Bibliography"/>
        <w:spacing w:after="0" w:line="360" w:lineRule="auto"/>
        <w:jc w:val="both"/>
        <w:rPr>
          <w:rFonts w:ascii="Times New Roman" w:hAnsi="Times New Roman" w:cs="Times New Roman"/>
          <w:sz w:val="24"/>
          <w:szCs w:val="24"/>
        </w:rPr>
      </w:pPr>
      <w:r w:rsidRPr="00FB57D5">
        <w:rPr>
          <w:rFonts w:ascii="Times New Roman" w:hAnsi="Times New Roman" w:cs="Times New Roman"/>
          <w:sz w:val="24"/>
          <w:szCs w:val="24"/>
        </w:rPr>
        <w:fldChar w:fldCharType="end"/>
      </w:r>
    </w:p>
    <w:p w14:paraId="1E24ED43" w14:textId="77777777" w:rsidR="002F1FA8" w:rsidRPr="00FB57D5" w:rsidRDefault="002F1FA8" w:rsidP="002F1FA8">
      <w:pPr>
        <w:pStyle w:val="Bibliography"/>
        <w:spacing w:after="0" w:line="360" w:lineRule="auto"/>
        <w:jc w:val="both"/>
        <w:rPr>
          <w:rStyle w:val="Hyperlink"/>
          <w:rFonts w:ascii="Times New Roman" w:hAnsi="Times New Roman" w:cs="Times New Roman"/>
          <w:sz w:val="24"/>
          <w:szCs w:val="24"/>
        </w:rPr>
      </w:pPr>
      <w:r w:rsidRPr="00FB57D5">
        <w:rPr>
          <w:rFonts w:ascii="Times New Roman" w:hAnsi="Times New Roman" w:cs="Times New Roman"/>
          <w:sz w:val="24"/>
          <w:szCs w:val="24"/>
        </w:rPr>
        <w:t xml:space="preserve"> </w:t>
      </w:r>
      <w:hyperlink r:id="rId14" w:history="1">
        <w:r w:rsidRPr="00FB57D5">
          <w:rPr>
            <w:rStyle w:val="Hyperlink"/>
            <w:rFonts w:ascii="Times New Roman" w:hAnsi="Times New Roman" w:cs="Times New Roman"/>
            <w:sz w:val="24"/>
            <w:szCs w:val="24"/>
          </w:rPr>
          <w:t>https://kemenperin.go.id</w:t>
        </w:r>
      </w:hyperlink>
    </w:p>
    <w:p w14:paraId="09AEF397" w14:textId="77777777" w:rsidR="002F1FA8" w:rsidRPr="00FB57D5" w:rsidRDefault="002F1FA8" w:rsidP="002F1FA8">
      <w:pPr>
        <w:pStyle w:val="Bibliography"/>
        <w:spacing w:after="0" w:line="360" w:lineRule="auto"/>
        <w:jc w:val="both"/>
        <w:rPr>
          <w:rFonts w:ascii="Times New Roman" w:hAnsi="Times New Roman" w:cs="Times New Roman"/>
          <w:sz w:val="24"/>
          <w:szCs w:val="24"/>
        </w:rPr>
      </w:pPr>
    </w:p>
    <w:p w14:paraId="6105293B" w14:textId="17C3AFF0" w:rsidR="00A571C0" w:rsidRDefault="002F1FA8" w:rsidP="002F1FA8">
      <w:pPr>
        <w:spacing w:line="360" w:lineRule="auto"/>
        <w:ind w:left="810" w:right="115" w:hanging="810"/>
        <w:jc w:val="both"/>
        <w:rPr>
          <w:w w:val="106"/>
          <w:sz w:val="24"/>
          <w:szCs w:val="24"/>
        </w:rPr>
      </w:pPr>
      <w:hyperlink r:id="rId15" w:history="1">
        <w:r w:rsidRPr="00FB57D5">
          <w:rPr>
            <w:rStyle w:val="Hyperlink"/>
            <w:rFonts w:eastAsiaTheme="majorEastAsia"/>
            <w:sz w:val="24"/>
            <w:szCs w:val="24"/>
          </w:rPr>
          <w:t>https://www.idx.co.id/</w:t>
        </w:r>
      </w:hyperlink>
    </w:p>
    <w:p w14:paraId="6CF5EF81" w14:textId="39AFCA80" w:rsidR="00DB1C8F" w:rsidRDefault="00DB1C8F" w:rsidP="002F1FA8">
      <w:pPr>
        <w:spacing w:line="360" w:lineRule="auto"/>
        <w:ind w:left="810" w:right="114" w:hanging="810"/>
        <w:jc w:val="both"/>
        <w:rPr>
          <w:sz w:val="24"/>
          <w:szCs w:val="24"/>
        </w:rPr>
      </w:pPr>
    </w:p>
    <w:sectPr w:rsidR="00DB1C8F" w:rsidSect="00D4662C">
      <w:headerReference w:type="default" r:id="rId16"/>
      <w:pgSz w:w="11920" w:h="16840"/>
      <w:pgMar w:top="2268" w:right="1701" w:bottom="1701" w:left="2268" w:header="14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F0FE4" w14:textId="77777777" w:rsidR="009D4E14" w:rsidRDefault="009D4E14">
      <w:r>
        <w:separator/>
      </w:r>
    </w:p>
  </w:endnote>
  <w:endnote w:type="continuationSeparator" w:id="0">
    <w:p w14:paraId="1FCC1373" w14:textId="77777777" w:rsidR="009D4E14" w:rsidRDefault="009D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FE5D6" w14:textId="77777777" w:rsidR="009D4E14" w:rsidRDefault="009D4E14">
      <w:r>
        <w:separator/>
      </w:r>
    </w:p>
  </w:footnote>
  <w:footnote w:type="continuationSeparator" w:id="0">
    <w:p w14:paraId="58369200" w14:textId="77777777" w:rsidR="009D4E14" w:rsidRDefault="009D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Calibri"/>
        <w:color w:val="7F7F7F"/>
        <w:spacing w:val="60"/>
        <w:sz w:val="24"/>
        <w:szCs w:val="24"/>
        <w:lang w:val="id-ID"/>
      </w:rPr>
      <w:id w:val="1943646166"/>
      <w:docPartObj>
        <w:docPartGallery w:val="Page Numbers (Top of Page)"/>
        <w:docPartUnique/>
      </w:docPartObj>
    </w:sdtPr>
    <w:sdtEndPr>
      <w:rPr>
        <w:b/>
        <w:bCs/>
        <w:noProof/>
        <w:color w:val="auto"/>
        <w:spacing w:val="0"/>
      </w:rPr>
    </w:sdtEndPr>
    <w:sdtContent>
      <w:p w14:paraId="7F488840" w14:textId="77777777" w:rsidR="007344F1" w:rsidRPr="00ED6722" w:rsidRDefault="00ED6722" w:rsidP="007344F1">
        <w:pPr>
          <w:widowControl w:val="0"/>
          <w:tabs>
            <w:tab w:val="center" w:pos="4680"/>
            <w:tab w:val="right" w:pos="9360"/>
          </w:tabs>
          <w:autoSpaceDE w:val="0"/>
          <w:autoSpaceDN w:val="0"/>
          <w:adjustRightInd w:val="0"/>
          <w:spacing w:line="276" w:lineRule="auto"/>
          <w:rPr>
            <w:rFonts w:eastAsia="Calibri"/>
            <w:sz w:val="24"/>
            <w:szCs w:val="24"/>
          </w:rPr>
        </w:pPr>
        <w:proofErr w:type="spellStart"/>
        <w:r>
          <w:rPr>
            <w:rFonts w:eastAsia="Calibri"/>
            <w:sz w:val="24"/>
            <w:szCs w:val="24"/>
          </w:rPr>
          <w:t>Jurnal</w:t>
        </w:r>
        <w:proofErr w:type="spellEnd"/>
        <w:r>
          <w:rPr>
            <w:rFonts w:eastAsia="Calibri"/>
            <w:sz w:val="24"/>
            <w:szCs w:val="24"/>
          </w:rPr>
          <w:t xml:space="preserve"> </w:t>
        </w:r>
        <w:proofErr w:type="spellStart"/>
        <w:r w:rsidR="00CE23BD">
          <w:rPr>
            <w:rFonts w:eastAsia="Calibri"/>
            <w:sz w:val="24"/>
            <w:szCs w:val="24"/>
          </w:rPr>
          <w:t>Wirausaha</w:t>
        </w:r>
        <w:proofErr w:type="spellEnd"/>
        <w:r w:rsidR="00CE23BD">
          <w:rPr>
            <w:rFonts w:eastAsia="Calibri"/>
            <w:sz w:val="24"/>
            <w:szCs w:val="24"/>
          </w:rPr>
          <w:t xml:space="preserve"> dan </w:t>
        </w:r>
        <w:proofErr w:type="spellStart"/>
        <w:r w:rsidR="00CE23BD">
          <w:rPr>
            <w:rFonts w:eastAsia="Calibri"/>
            <w:sz w:val="24"/>
            <w:szCs w:val="24"/>
          </w:rPr>
          <w:t>Ilmu</w:t>
        </w:r>
        <w:proofErr w:type="spellEnd"/>
        <w:r w:rsidR="00CE23BD">
          <w:rPr>
            <w:rFonts w:eastAsia="Calibri"/>
            <w:sz w:val="24"/>
            <w:szCs w:val="24"/>
          </w:rPr>
          <w:t xml:space="preserve"> Ekonomi</w:t>
        </w:r>
        <w:r>
          <w:rPr>
            <w:rFonts w:eastAsia="Calibri"/>
            <w:sz w:val="24"/>
            <w:szCs w:val="24"/>
          </w:rPr>
          <w:t xml:space="preserve"> (</w:t>
        </w:r>
        <w:r w:rsidR="00CE23BD">
          <w:rPr>
            <w:rFonts w:eastAsia="Calibri"/>
            <w:sz w:val="24"/>
            <w:szCs w:val="24"/>
          </w:rPr>
          <w:t>WIRANOMIKA</w:t>
        </w:r>
        <w:r>
          <w:rPr>
            <w:rFonts w:eastAsia="Calibri"/>
            <w:sz w:val="24"/>
            <w:szCs w:val="24"/>
          </w:rPr>
          <w:t>)</w:t>
        </w:r>
      </w:p>
      <w:p w14:paraId="1CA00646" w14:textId="3A247B99" w:rsidR="007344F1" w:rsidRPr="007344F1" w:rsidRDefault="007344F1" w:rsidP="007344F1">
        <w:pPr>
          <w:widowControl w:val="0"/>
          <w:pBdr>
            <w:bottom w:val="single" w:sz="6" w:space="1" w:color="auto"/>
          </w:pBdr>
          <w:tabs>
            <w:tab w:val="center" w:pos="4680"/>
            <w:tab w:val="right" w:pos="9360"/>
          </w:tabs>
          <w:autoSpaceDE w:val="0"/>
          <w:autoSpaceDN w:val="0"/>
          <w:adjustRightInd w:val="0"/>
          <w:rPr>
            <w:rFonts w:eastAsia="Calibri"/>
            <w:sz w:val="24"/>
            <w:szCs w:val="24"/>
            <w:lang w:val="id-ID"/>
          </w:rPr>
        </w:pPr>
        <w:r w:rsidRPr="007344F1">
          <w:rPr>
            <w:rFonts w:eastAsia="Calibri"/>
            <w:sz w:val="24"/>
            <w:szCs w:val="24"/>
            <w:lang w:val="id-ID"/>
          </w:rPr>
          <w:t xml:space="preserve">ISSN: </w:t>
        </w:r>
        <w:r w:rsidR="002F1FA8">
          <w:rPr>
            <w:rFonts w:eastAsia="Calibri"/>
            <w:sz w:val="24"/>
            <w:szCs w:val="24"/>
          </w:rPr>
          <w:t>2963</w:t>
        </w:r>
        <w:r w:rsidR="00ED6722">
          <w:rPr>
            <w:rFonts w:eastAsia="Calibri"/>
            <w:sz w:val="24"/>
            <w:szCs w:val="24"/>
          </w:rPr>
          <w:t>-</w:t>
        </w:r>
        <w:r w:rsidR="002F1FA8">
          <w:rPr>
            <w:rFonts w:eastAsia="Calibri"/>
            <w:sz w:val="24"/>
            <w:szCs w:val="24"/>
          </w:rPr>
          <w:t>5810</w:t>
        </w:r>
        <w:r w:rsidRPr="007344F1">
          <w:rPr>
            <w:rFonts w:eastAsia="Calibri"/>
            <w:sz w:val="24"/>
            <w:szCs w:val="24"/>
            <w:lang w:val="id-ID"/>
          </w:rPr>
          <w:t xml:space="preserve"> </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24"/>
            <w:szCs w:val="24"/>
            <w:lang w:val="id-ID" w:bidi="he-IL"/>
          </w:rPr>
          <w:t xml:space="preserve"> </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24"/>
            <w:szCs w:val="24"/>
            <w:lang w:val="id-ID" w:bidi="he-IL"/>
          </w:rPr>
          <w:t xml:space="preserve"> </w:t>
        </w:r>
        <w:r w:rsidRPr="007344F1">
          <w:rPr>
            <w:rFonts w:eastAsia="Calibri"/>
            <w:sz w:val="16"/>
            <w:szCs w:val="16"/>
            <w:lang w:val="id-ID" w:bidi="he-IL"/>
          </w:rPr>
          <w:t>│</w:t>
        </w:r>
        <w:r w:rsidRPr="007344F1">
          <w:rPr>
            <w:rFonts w:eastAsia="Calibri"/>
            <w:sz w:val="24"/>
            <w:szCs w:val="24"/>
            <w:lang w:val="id-ID" w:bidi="he-IL"/>
          </w:rPr>
          <w:t xml:space="preserve"> </w:t>
        </w:r>
        <w:r>
          <w:rPr>
            <w:rFonts w:eastAsia="Calibri"/>
            <w:sz w:val="24"/>
            <w:szCs w:val="24"/>
            <w:lang w:val="id-ID" w:bidi="he-IL"/>
          </w:rPr>
          <w:t>Bulan</w:t>
        </w:r>
        <w:r w:rsidRPr="007344F1">
          <w:rPr>
            <w:rFonts w:eastAsia="Calibri"/>
            <w:sz w:val="24"/>
            <w:szCs w:val="24"/>
            <w:lang w:val="id-ID" w:bidi="he-IL"/>
          </w:rPr>
          <w:t xml:space="preserve"> </w:t>
        </w:r>
        <w:r>
          <w:rPr>
            <w:rFonts w:eastAsia="Calibri"/>
            <w:sz w:val="24"/>
            <w:szCs w:val="24"/>
            <w:lang w:val="id-ID" w:bidi="he-IL"/>
          </w:rPr>
          <w:t>Tahun</w:t>
        </w:r>
        <w:r w:rsidRPr="007344F1">
          <w:rPr>
            <w:rFonts w:eastAsia="Calibri"/>
            <w:sz w:val="24"/>
            <w:szCs w:val="24"/>
            <w:lang w:val="id-ID" w:bidi="he-IL"/>
          </w:rPr>
          <w:t xml:space="preserve"> </w:t>
        </w:r>
        <w:r w:rsidRPr="007344F1">
          <w:rPr>
            <w:rFonts w:eastAsia="Calibri"/>
            <w:sz w:val="24"/>
            <w:szCs w:val="24"/>
            <w:lang w:val="id-ID" w:bidi="he-IL"/>
          </w:rPr>
          <w:tab/>
        </w:r>
        <w:r>
          <w:rPr>
            <w:rFonts w:eastAsia="Calibri"/>
            <w:sz w:val="24"/>
            <w:szCs w:val="24"/>
            <w:lang w:val="id-ID" w:bidi="he-IL"/>
          </w:rPr>
          <w:t>hlm.</w:t>
        </w:r>
        <w:r w:rsidRPr="007344F1">
          <w:rPr>
            <w:rFonts w:eastAsia="Calibri"/>
            <w:sz w:val="24"/>
            <w:szCs w:val="24"/>
            <w:lang w:val="id-ID" w:bidi="he-IL"/>
          </w:rPr>
          <w:t xml:space="preserve"> </w:t>
        </w:r>
      </w:p>
    </w:sdtContent>
  </w:sdt>
  <w:p w14:paraId="421D6B32" w14:textId="77777777" w:rsidR="007344F1" w:rsidRDefault="00734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587"/>
    <w:multiLevelType w:val="hybridMultilevel"/>
    <w:tmpl w:val="1DDE5206"/>
    <w:lvl w:ilvl="0" w:tplc="1D127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477BAE"/>
    <w:multiLevelType w:val="hybridMultilevel"/>
    <w:tmpl w:val="9B94EB9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BF7ACA"/>
    <w:multiLevelType w:val="hybridMultilevel"/>
    <w:tmpl w:val="DCB0D9EC"/>
    <w:lvl w:ilvl="0" w:tplc="04210011">
      <w:start w:val="1"/>
      <w:numFmt w:val="decimal"/>
      <w:lvlText w:val="%1)"/>
      <w:lvlJc w:val="left"/>
      <w:pPr>
        <w:ind w:left="284" w:hanging="284"/>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E066EB"/>
    <w:multiLevelType w:val="hybridMultilevel"/>
    <w:tmpl w:val="8C52877A"/>
    <w:lvl w:ilvl="0" w:tplc="1AAA4EDA">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 w15:restartNumberingAfterBreak="0">
    <w:nsid w:val="07B975BD"/>
    <w:multiLevelType w:val="hybridMultilevel"/>
    <w:tmpl w:val="DCB0D9EC"/>
    <w:lvl w:ilvl="0" w:tplc="04210011">
      <w:start w:val="1"/>
      <w:numFmt w:val="decimal"/>
      <w:lvlText w:val="%1)"/>
      <w:lvlJc w:val="left"/>
      <w:pPr>
        <w:ind w:left="284" w:hanging="284"/>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001073"/>
    <w:multiLevelType w:val="hybridMultilevel"/>
    <w:tmpl w:val="6E8A0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35668"/>
    <w:multiLevelType w:val="hybridMultilevel"/>
    <w:tmpl w:val="D44C1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BDD5F32"/>
    <w:multiLevelType w:val="hybridMultilevel"/>
    <w:tmpl w:val="54A01884"/>
    <w:lvl w:ilvl="0" w:tplc="099033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11097"/>
    <w:multiLevelType w:val="hybridMultilevel"/>
    <w:tmpl w:val="75D03568"/>
    <w:lvl w:ilvl="0" w:tplc="264E030A">
      <w:start w:val="1"/>
      <w:numFmt w:val="decimal"/>
      <w:lvlText w:val="%1)"/>
      <w:lvlJc w:val="left"/>
      <w:pPr>
        <w:ind w:left="284" w:hanging="284"/>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FCF19F9"/>
    <w:multiLevelType w:val="hybridMultilevel"/>
    <w:tmpl w:val="0C822FFC"/>
    <w:lvl w:ilvl="0" w:tplc="8E76B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B258A"/>
    <w:multiLevelType w:val="hybridMultilevel"/>
    <w:tmpl w:val="EF169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E5C2F"/>
    <w:multiLevelType w:val="hybridMultilevel"/>
    <w:tmpl w:val="6F56BB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7117F"/>
    <w:multiLevelType w:val="hybridMultilevel"/>
    <w:tmpl w:val="CA9EB3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F48B0"/>
    <w:multiLevelType w:val="hybridMultilevel"/>
    <w:tmpl w:val="A3B4B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D5560"/>
    <w:multiLevelType w:val="hybridMultilevel"/>
    <w:tmpl w:val="FFC60718"/>
    <w:lvl w:ilvl="0" w:tplc="04090011">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5" w15:restartNumberingAfterBreak="0">
    <w:nsid w:val="1CA217A3"/>
    <w:multiLevelType w:val="hybridMultilevel"/>
    <w:tmpl w:val="58BA5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F477A"/>
    <w:multiLevelType w:val="hybridMultilevel"/>
    <w:tmpl w:val="DCB0D9EC"/>
    <w:lvl w:ilvl="0" w:tplc="04210011">
      <w:start w:val="1"/>
      <w:numFmt w:val="decimal"/>
      <w:lvlText w:val="%1)"/>
      <w:lvlJc w:val="left"/>
      <w:pPr>
        <w:ind w:left="284" w:hanging="284"/>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F9D0290"/>
    <w:multiLevelType w:val="hybridMultilevel"/>
    <w:tmpl w:val="F8D0E4B4"/>
    <w:lvl w:ilvl="0" w:tplc="132A9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E91ECF"/>
    <w:multiLevelType w:val="hybridMultilevel"/>
    <w:tmpl w:val="1DDE5206"/>
    <w:lvl w:ilvl="0" w:tplc="1D127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54F0F55"/>
    <w:multiLevelType w:val="hybridMultilevel"/>
    <w:tmpl w:val="A3DCCF86"/>
    <w:lvl w:ilvl="0" w:tplc="8E76B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5F0343"/>
    <w:multiLevelType w:val="multilevel"/>
    <w:tmpl w:val="88E432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35720A51"/>
    <w:multiLevelType w:val="hybridMultilevel"/>
    <w:tmpl w:val="EF52BABA"/>
    <w:lvl w:ilvl="0" w:tplc="7C8C8AF2">
      <w:start w:val="1"/>
      <w:numFmt w:val="lowerLetter"/>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22" w15:restartNumberingAfterBreak="0">
    <w:nsid w:val="35F113A6"/>
    <w:multiLevelType w:val="hybridMultilevel"/>
    <w:tmpl w:val="DB4ED8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11C84"/>
    <w:multiLevelType w:val="hybridMultilevel"/>
    <w:tmpl w:val="5F2451BA"/>
    <w:lvl w:ilvl="0" w:tplc="8E76B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2539E"/>
    <w:multiLevelType w:val="hybridMultilevel"/>
    <w:tmpl w:val="2A1E31C6"/>
    <w:lvl w:ilvl="0" w:tplc="61F44566">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414E0989"/>
    <w:multiLevelType w:val="hybridMultilevel"/>
    <w:tmpl w:val="126864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9A5F27"/>
    <w:multiLevelType w:val="hybridMultilevel"/>
    <w:tmpl w:val="1DDE5206"/>
    <w:lvl w:ilvl="0" w:tplc="1D127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3903EBF"/>
    <w:multiLevelType w:val="hybridMultilevel"/>
    <w:tmpl w:val="308E13B8"/>
    <w:lvl w:ilvl="0" w:tplc="97B0B9D8">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476" w:hanging="360"/>
      </w:pPr>
    </w:lvl>
    <w:lvl w:ilvl="4" w:tplc="04210019">
      <w:start w:val="1"/>
      <w:numFmt w:val="lowerLetter"/>
      <w:lvlText w:val="%5."/>
      <w:lvlJc w:val="left"/>
      <w:pPr>
        <w:ind w:left="3327"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478B6593"/>
    <w:multiLevelType w:val="hybridMultilevel"/>
    <w:tmpl w:val="F298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C3ABD"/>
    <w:multiLevelType w:val="hybridMultilevel"/>
    <w:tmpl w:val="22382854"/>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0" w15:restartNumberingAfterBreak="0">
    <w:nsid w:val="5B9A672B"/>
    <w:multiLevelType w:val="hybridMultilevel"/>
    <w:tmpl w:val="6D806262"/>
    <w:lvl w:ilvl="0" w:tplc="A04E72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15:restartNumberingAfterBreak="0">
    <w:nsid w:val="5BAD44D6"/>
    <w:multiLevelType w:val="hybridMultilevel"/>
    <w:tmpl w:val="124E9D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0F7B9F"/>
    <w:multiLevelType w:val="hybridMultilevel"/>
    <w:tmpl w:val="91365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14558"/>
    <w:multiLevelType w:val="hybridMultilevel"/>
    <w:tmpl w:val="3E20AE34"/>
    <w:lvl w:ilvl="0" w:tplc="04090011">
      <w:start w:val="1"/>
      <w:numFmt w:val="decimal"/>
      <w:lvlText w:val="%1)"/>
      <w:lvlJc w:val="left"/>
      <w:pPr>
        <w:ind w:left="720" w:hanging="360"/>
      </w:pPr>
    </w:lvl>
    <w:lvl w:ilvl="1" w:tplc="8EFE27A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F14B2B"/>
    <w:multiLevelType w:val="hybridMultilevel"/>
    <w:tmpl w:val="49A6E56C"/>
    <w:lvl w:ilvl="0" w:tplc="BCD245FC">
      <w:start w:val="1"/>
      <w:numFmt w:val="decimal"/>
      <w:lvlText w:val="%1)"/>
      <w:lvlJc w:val="left"/>
      <w:pPr>
        <w:ind w:left="170" w:hanging="1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1A36AE2"/>
    <w:multiLevelType w:val="hybridMultilevel"/>
    <w:tmpl w:val="18548FBE"/>
    <w:lvl w:ilvl="0" w:tplc="44668F1E">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6" w15:restartNumberingAfterBreak="0">
    <w:nsid w:val="61CC1201"/>
    <w:multiLevelType w:val="hybridMultilevel"/>
    <w:tmpl w:val="18386CD4"/>
    <w:lvl w:ilvl="0" w:tplc="C610FCBA">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37" w15:restartNumberingAfterBreak="0">
    <w:nsid w:val="666D2789"/>
    <w:multiLevelType w:val="hybridMultilevel"/>
    <w:tmpl w:val="F5A8CB4C"/>
    <w:lvl w:ilvl="0" w:tplc="8E76B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850B8"/>
    <w:multiLevelType w:val="hybridMultilevel"/>
    <w:tmpl w:val="1DDE5206"/>
    <w:lvl w:ilvl="0" w:tplc="1D127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BC65D05"/>
    <w:multiLevelType w:val="hybridMultilevel"/>
    <w:tmpl w:val="AF9A2F7A"/>
    <w:lvl w:ilvl="0" w:tplc="38090011">
      <w:start w:val="1"/>
      <w:numFmt w:val="decimal"/>
      <w:lvlText w:val="%1)"/>
      <w:lvlJc w:val="left"/>
      <w:pPr>
        <w:ind w:left="1440" w:hanging="360"/>
      </w:pPr>
    </w:lvl>
    <w:lvl w:ilvl="1" w:tplc="38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953DF0"/>
    <w:multiLevelType w:val="hybridMultilevel"/>
    <w:tmpl w:val="A20C5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5D67DB"/>
    <w:multiLevelType w:val="hybridMultilevel"/>
    <w:tmpl w:val="DCB0D9EC"/>
    <w:lvl w:ilvl="0" w:tplc="04210011">
      <w:start w:val="1"/>
      <w:numFmt w:val="decimal"/>
      <w:lvlText w:val="%1)"/>
      <w:lvlJc w:val="left"/>
      <w:pPr>
        <w:ind w:left="284" w:hanging="284"/>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FFA00F5"/>
    <w:multiLevelType w:val="hybridMultilevel"/>
    <w:tmpl w:val="3B2A047C"/>
    <w:lvl w:ilvl="0" w:tplc="3809000F">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num w:numId="1" w16cid:durableId="60835134">
    <w:abstractNumId w:val="20"/>
  </w:num>
  <w:num w:numId="2" w16cid:durableId="54092348">
    <w:abstractNumId w:val="2"/>
  </w:num>
  <w:num w:numId="3" w16cid:durableId="837504565">
    <w:abstractNumId w:val="0"/>
  </w:num>
  <w:num w:numId="4" w16cid:durableId="1877892124">
    <w:abstractNumId w:val="26"/>
  </w:num>
  <w:num w:numId="5" w16cid:durableId="827135501">
    <w:abstractNumId w:val="38"/>
  </w:num>
  <w:num w:numId="6" w16cid:durableId="157578331">
    <w:abstractNumId w:val="8"/>
  </w:num>
  <w:num w:numId="7" w16cid:durableId="36708416">
    <w:abstractNumId w:val="16"/>
  </w:num>
  <w:num w:numId="8" w16cid:durableId="894001738">
    <w:abstractNumId w:val="34"/>
  </w:num>
  <w:num w:numId="9" w16cid:durableId="735473959">
    <w:abstractNumId w:val="18"/>
  </w:num>
  <w:num w:numId="10" w16cid:durableId="1279607201">
    <w:abstractNumId w:val="41"/>
  </w:num>
  <w:num w:numId="11" w16cid:durableId="863593502">
    <w:abstractNumId w:val="4"/>
  </w:num>
  <w:num w:numId="12" w16cid:durableId="435903389">
    <w:abstractNumId w:val="35"/>
  </w:num>
  <w:num w:numId="13" w16cid:durableId="574826119">
    <w:abstractNumId w:val="27"/>
  </w:num>
  <w:num w:numId="14" w16cid:durableId="612905407">
    <w:abstractNumId w:val="9"/>
  </w:num>
  <w:num w:numId="15" w16cid:durableId="1277832910">
    <w:abstractNumId w:val="31"/>
  </w:num>
  <w:num w:numId="16" w16cid:durableId="1091437337">
    <w:abstractNumId w:val="10"/>
  </w:num>
  <w:num w:numId="17" w16cid:durableId="718169675">
    <w:abstractNumId w:val="13"/>
  </w:num>
  <w:num w:numId="18" w16cid:durableId="557939951">
    <w:abstractNumId w:val="17"/>
  </w:num>
  <w:num w:numId="19" w16cid:durableId="203098188">
    <w:abstractNumId w:val="23"/>
  </w:num>
  <w:num w:numId="20" w16cid:durableId="1608459784">
    <w:abstractNumId w:val="19"/>
  </w:num>
  <w:num w:numId="21" w16cid:durableId="446970207">
    <w:abstractNumId w:val="37"/>
  </w:num>
  <w:num w:numId="22" w16cid:durableId="105852495">
    <w:abstractNumId w:val="21"/>
  </w:num>
  <w:num w:numId="23" w16cid:durableId="517425083">
    <w:abstractNumId w:val="1"/>
  </w:num>
  <w:num w:numId="24" w16cid:durableId="1784686682">
    <w:abstractNumId w:val="28"/>
  </w:num>
  <w:num w:numId="25" w16cid:durableId="1485660173">
    <w:abstractNumId w:val="15"/>
  </w:num>
  <w:num w:numId="26" w16cid:durableId="695278145">
    <w:abstractNumId w:val="32"/>
  </w:num>
  <w:num w:numId="27" w16cid:durableId="1594431802">
    <w:abstractNumId w:val="5"/>
  </w:num>
  <w:num w:numId="28" w16cid:durableId="1434008088">
    <w:abstractNumId w:val="40"/>
  </w:num>
  <w:num w:numId="29" w16cid:durableId="1863127079">
    <w:abstractNumId w:val="33"/>
  </w:num>
  <w:num w:numId="30" w16cid:durableId="1581014539">
    <w:abstractNumId w:val="11"/>
  </w:num>
  <w:num w:numId="31" w16cid:durableId="2041347367">
    <w:abstractNumId w:val="7"/>
  </w:num>
  <w:num w:numId="32" w16cid:durableId="1869489425">
    <w:abstractNumId w:val="22"/>
  </w:num>
  <w:num w:numId="33" w16cid:durableId="339698144">
    <w:abstractNumId w:val="12"/>
  </w:num>
  <w:num w:numId="34" w16cid:durableId="1118834873">
    <w:abstractNumId w:val="25"/>
  </w:num>
  <w:num w:numId="35" w16cid:durableId="1941789380">
    <w:abstractNumId w:val="30"/>
  </w:num>
  <w:num w:numId="36" w16cid:durableId="1356077422">
    <w:abstractNumId w:val="29"/>
  </w:num>
  <w:num w:numId="37" w16cid:durableId="797378510">
    <w:abstractNumId w:val="6"/>
  </w:num>
  <w:num w:numId="38" w16cid:durableId="1168399346">
    <w:abstractNumId w:val="3"/>
  </w:num>
  <w:num w:numId="39" w16cid:durableId="2140030770">
    <w:abstractNumId w:val="39"/>
  </w:num>
  <w:num w:numId="40" w16cid:durableId="1159344469">
    <w:abstractNumId w:val="42"/>
  </w:num>
  <w:num w:numId="41" w16cid:durableId="1684672699">
    <w:abstractNumId w:val="14"/>
  </w:num>
  <w:num w:numId="42" w16cid:durableId="1906523212">
    <w:abstractNumId w:val="36"/>
  </w:num>
  <w:num w:numId="43" w16cid:durableId="11206056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8F"/>
    <w:rsid w:val="000157CE"/>
    <w:rsid w:val="000239A6"/>
    <w:rsid w:val="0006746D"/>
    <w:rsid w:val="000A3392"/>
    <w:rsid w:val="001146F6"/>
    <w:rsid w:val="001819E4"/>
    <w:rsid w:val="00183FA7"/>
    <w:rsid w:val="00191E9F"/>
    <w:rsid w:val="001A1E1F"/>
    <w:rsid w:val="001A7252"/>
    <w:rsid w:val="002A559D"/>
    <w:rsid w:val="002F1FA8"/>
    <w:rsid w:val="00322804"/>
    <w:rsid w:val="00387A07"/>
    <w:rsid w:val="003D488C"/>
    <w:rsid w:val="003E07C1"/>
    <w:rsid w:val="00434B05"/>
    <w:rsid w:val="004755CE"/>
    <w:rsid w:val="00503601"/>
    <w:rsid w:val="005674EF"/>
    <w:rsid w:val="00581B0F"/>
    <w:rsid w:val="005B3471"/>
    <w:rsid w:val="005E65DF"/>
    <w:rsid w:val="00682EA2"/>
    <w:rsid w:val="006C6C12"/>
    <w:rsid w:val="006D55BB"/>
    <w:rsid w:val="007344F1"/>
    <w:rsid w:val="008254BB"/>
    <w:rsid w:val="00926370"/>
    <w:rsid w:val="00993FCA"/>
    <w:rsid w:val="009B3DA8"/>
    <w:rsid w:val="009C36E5"/>
    <w:rsid w:val="009D4E14"/>
    <w:rsid w:val="00A36D29"/>
    <w:rsid w:val="00A54556"/>
    <w:rsid w:val="00A571C0"/>
    <w:rsid w:val="00AC0241"/>
    <w:rsid w:val="00AC347C"/>
    <w:rsid w:val="00AE45A9"/>
    <w:rsid w:val="00B31904"/>
    <w:rsid w:val="00BF4713"/>
    <w:rsid w:val="00C57A01"/>
    <w:rsid w:val="00CA21AE"/>
    <w:rsid w:val="00CE23BD"/>
    <w:rsid w:val="00CE49B4"/>
    <w:rsid w:val="00D05356"/>
    <w:rsid w:val="00D274DC"/>
    <w:rsid w:val="00D3738A"/>
    <w:rsid w:val="00D4662C"/>
    <w:rsid w:val="00DA5E0D"/>
    <w:rsid w:val="00DB1C8F"/>
    <w:rsid w:val="00DF6064"/>
    <w:rsid w:val="00E1543E"/>
    <w:rsid w:val="00E5070C"/>
    <w:rsid w:val="00E61B98"/>
    <w:rsid w:val="00E63707"/>
    <w:rsid w:val="00E64343"/>
    <w:rsid w:val="00E8326A"/>
    <w:rsid w:val="00ED0148"/>
    <w:rsid w:val="00ED6722"/>
    <w:rsid w:val="00EF29DB"/>
    <w:rsid w:val="00F9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F421C"/>
  <w15:docId w15:val="{12A4D8E3-E9D7-4483-AC0D-E1DF4C37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157CE"/>
    <w:pPr>
      <w:tabs>
        <w:tab w:val="center" w:pos="4680"/>
        <w:tab w:val="right" w:pos="9360"/>
      </w:tabs>
    </w:pPr>
  </w:style>
  <w:style w:type="character" w:customStyle="1" w:styleId="HeaderChar">
    <w:name w:val="Header Char"/>
    <w:basedOn w:val="DefaultParagraphFont"/>
    <w:link w:val="Header"/>
    <w:uiPriority w:val="99"/>
    <w:rsid w:val="000157CE"/>
  </w:style>
  <w:style w:type="paragraph" w:styleId="Footer">
    <w:name w:val="footer"/>
    <w:basedOn w:val="Normal"/>
    <w:link w:val="FooterChar"/>
    <w:uiPriority w:val="99"/>
    <w:unhideWhenUsed/>
    <w:rsid w:val="000157CE"/>
    <w:pPr>
      <w:tabs>
        <w:tab w:val="center" w:pos="4680"/>
        <w:tab w:val="right" w:pos="9360"/>
      </w:tabs>
    </w:pPr>
  </w:style>
  <w:style w:type="character" w:customStyle="1" w:styleId="FooterChar">
    <w:name w:val="Footer Char"/>
    <w:basedOn w:val="DefaultParagraphFont"/>
    <w:link w:val="Footer"/>
    <w:uiPriority w:val="99"/>
    <w:rsid w:val="000157CE"/>
  </w:style>
  <w:style w:type="paragraph" w:customStyle="1" w:styleId="FrameContents">
    <w:name w:val="Frame Contents"/>
    <w:basedOn w:val="Normal"/>
    <w:rsid w:val="003E07C1"/>
    <w:pPr>
      <w:suppressAutoHyphens/>
      <w:spacing w:after="160" w:line="256" w:lineRule="auto"/>
    </w:pPr>
    <w:rPr>
      <w:rFonts w:ascii="Calibri" w:eastAsia="Calibri" w:hAnsi="Calibri"/>
      <w:sz w:val="22"/>
      <w:szCs w:val="22"/>
      <w:lang w:val="id-ID" w:eastAsia="zh-CN"/>
    </w:rPr>
  </w:style>
  <w:style w:type="paragraph" w:styleId="ListParagraph">
    <w:name w:val="List Paragraph"/>
    <w:aliases w:val="Body of text,Heading 1 Char1,UGEX'Z,sub 1,skripsi,Body Text Char1,Char Char2,List Paragraph2,List Paragraph1,daftar psutaka,spasi 2 taiiii,sub de titre 4,ANNEX,SUB BAB2,TABEL,Dalam Tabel,First Level Outline,kepala,Char Char21"/>
    <w:basedOn w:val="Normal"/>
    <w:link w:val="ListParagraphChar"/>
    <w:uiPriority w:val="34"/>
    <w:qFormat/>
    <w:rsid w:val="00191E9F"/>
    <w:pPr>
      <w:ind w:left="720"/>
      <w:contextualSpacing/>
    </w:pPr>
  </w:style>
  <w:style w:type="character" w:styleId="Hyperlink">
    <w:name w:val="Hyperlink"/>
    <w:basedOn w:val="DefaultParagraphFont"/>
    <w:uiPriority w:val="99"/>
    <w:unhideWhenUsed/>
    <w:rsid w:val="00AC0241"/>
    <w:rPr>
      <w:color w:val="0000FF" w:themeColor="hyperlink"/>
      <w:u w:val="single"/>
    </w:rPr>
  </w:style>
  <w:style w:type="character" w:styleId="UnresolvedMention">
    <w:name w:val="Unresolved Mention"/>
    <w:basedOn w:val="DefaultParagraphFont"/>
    <w:uiPriority w:val="99"/>
    <w:semiHidden/>
    <w:unhideWhenUsed/>
    <w:rsid w:val="00AC0241"/>
    <w:rPr>
      <w:color w:val="605E5C"/>
      <w:shd w:val="clear" w:color="auto" w:fill="E1DFDD"/>
    </w:rPr>
  </w:style>
  <w:style w:type="character" w:customStyle="1" w:styleId="ListParagraphChar">
    <w:name w:val="List Paragraph Char"/>
    <w:aliases w:val="Body of text Char,Heading 1 Char1 Char,UGEX'Z Char,sub 1 Char,skripsi Char,Body Text Char1 Char,Char Char2 Char,List Paragraph2 Char,List Paragraph1 Char,daftar psutaka Char,spasi 2 taiiii Char,sub de titre 4 Char,ANNEX Char"/>
    <w:link w:val="ListParagraph"/>
    <w:uiPriority w:val="34"/>
    <w:qFormat/>
    <w:locked/>
    <w:rsid w:val="001A7252"/>
  </w:style>
  <w:style w:type="table" w:customStyle="1" w:styleId="TableGrid1">
    <w:name w:val="Table Grid1"/>
    <w:basedOn w:val="TableNormal"/>
    <w:next w:val="TableGrid"/>
    <w:uiPriority w:val="39"/>
    <w:rsid w:val="000674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67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E5070C"/>
    <w:pPr>
      <w:spacing w:line="360" w:lineRule="auto"/>
      <w:jc w:val="both"/>
    </w:pPr>
    <w:rPr>
      <w:b/>
      <w:bCs/>
      <w:sz w:val="24"/>
      <w:szCs w:val="24"/>
    </w:rPr>
  </w:style>
  <w:style w:type="character" w:customStyle="1" w:styleId="CaptionChar">
    <w:name w:val="Caption Char"/>
    <w:link w:val="Caption"/>
    <w:rsid w:val="00E5070C"/>
    <w:rPr>
      <w:b/>
      <w:bCs/>
      <w:sz w:val="24"/>
      <w:szCs w:val="24"/>
    </w:rPr>
  </w:style>
  <w:style w:type="paragraph" w:styleId="Bibliography">
    <w:name w:val="Bibliography"/>
    <w:basedOn w:val="Normal"/>
    <w:next w:val="Normal"/>
    <w:uiPriority w:val="37"/>
    <w:unhideWhenUsed/>
    <w:rsid w:val="002F1FA8"/>
    <w:pPr>
      <w:spacing w:after="200" w:line="276" w:lineRule="auto"/>
    </w:pPr>
    <w:rPr>
      <w:rFonts w:asciiTheme="minorHAnsi" w:eastAsiaTheme="minorHAnsi" w:hAnsiTheme="minorHAnsi" w:cstheme="minorBidi"/>
      <w:sz w:val="22"/>
      <w:szCs w:val="22"/>
      <w:lang w:val="id-ID"/>
    </w:rPr>
  </w:style>
  <w:style w:type="character" w:styleId="Emphasis">
    <w:name w:val="Emphasis"/>
    <w:uiPriority w:val="20"/>
    <w:qFormat/>
    <w:rsid w:val="002F1FA8"/>
    <w:rPr>
      <w:i/>
      <w:iCs/>
    </w:rPr>
  </w:style>
  <w:style w:type="paragraph" w:customStyle="1" w:styleId="JEBM-Subtitle">
    <w:name w:val="JEBM - Sub_title"/>
    <w:basedOn w:val="Normal"/>
    <w:rsid w:val="002F1FA8"/>
    <w:pPr>
      <w:spacing w:before="120" w:after="120"/>
    </w:pPr>
    <w:rPr>
      <w:b/>
      <w:iCs/>
      <w:sz w:val="22"/>
      <w:szCs w:val="24"/>
      <w:lang w:val="id-ID"/>
    </w:rPr>
  </w:style>
  <w:style w:type="character" w:styleId="Strong">
    <w:name w:val="Strong"/>
    <w:basedOn w:val="DefaultParagraphFont"/>
    <w:uiPriority w:val="22"/>
    <w:qFormat/>
    <w:rsid w:val="002F1FA8"/>
    <w:rPr>
      <w:b/>
      <w:bCs/>
    </w:rPr>
  </w:style>
  <w:style w:type="character" w:customStyle="1" w:styleId="ff4">
    <w:name w:val="ff4"/>
    <w:basedOn w:val="DefaultParagraphFont"/>
    <w:rsid w:val="002F1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idx.co.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idx.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menperin.go.id" TargetMode="External"/><Relationship Id="rId5" Type="http://schemas.openxmlformats.org/officeDocument/2006/relationships/webSettings" Target="webSettings.xml"/><Relationship Id="rId15" Type="http://schemas.openxmlformats.org/officeDocument/2006/relationships/hyperlink" Target="https://www.idx.co.id/" TargetMode="External"/><Relationship Id="rId10" Type="http://schemas.openxmlformats.org/officeDocument/2006/relationships/hyperlink" Target="https://finance.yahoo.com"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hyperlink" Target="https://kemenperin.go.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448600174978126"/>
          <c:y val="0.15277777777777779"/>
        </c:manualLayout>
      </c:layout>
      <c:overlay val="0"/>
    </c:title>
    <c:autoTitleDeleted val="0"/>
    <c:plotArea>
      <c:layout/>
      <c:lineChart>
        <c:grouping val="standard"/>
        <c:varyColors val="0"/>
        <c:ser>
          <c:idx val="0"/>
          <c:order val="0"/>
          <c:tx>
            <c:strRef>
              <c:f>Sheet2!$B$1</c:f>
              <c:strCache>
                <c:ptCount val="1"/>
                <c:pt idx="0">
                  <c:v>harga saham</c:v>
                </c:pt>
              </c:strCache>
            </c:strRef>
          </c:tx>
          <c:marker>
            <c:symbol val="none"/>
          </c:marker>
          <c:cat>
            <c:numRef>
              <c:f>Sheet2!$A$2:$A$535</c:f>
              <c:numCache>
                <c:formatCode>mmm\-yy</c:formatCode>
                <c:ptCount val="534"/>
                <c:pt idx="0">
                  <c:v>43467</c:v>
                </c:pt>
                <c:pt idx="1">
                  <c:v>43468</c:v>
                </c:pt>
                <c:pt idx="2">
                  <c:v>43469</c:v>
                </c:pt>
                <c:pt idx="3">
                  <c:v>43472</c:v>
                </c:pt>
                <c:pt idx="4">
                  <c:v>43473</c:v>
                </c:pt>
                <c:pt idx="5">
                  <c:v>43474</c:v>
                </c:pt>
                <c:pt idx="6">
                  <c:v>43475</c:v>
                </c:pt>
                <c:pt idx="7">
                  <c:v>43476</c:v>
                </c:pt>
                <c:pt idx="8">
                  <c:v>43479</c:v>
                </c:pt>
                <c:pt idx="9">
                  <c:v>43480</c:v>
                </c:pt>
                <c:pt idx="10">
                  <c:v>43481</c:v>
                </c:pt>
                <c:pt idx="11">
                  <c:v>43482</c:v>
                </c:pt>
                <c:pt idx="12">
                  <c:v>43483</c:v>
                </c:pt>
                <c:pt idx="13">
                  <c:v>43486</c:v>
                </c:pt>
                <c:pt idx="14">
                  <c:v>43487</c:v>
                </c:pt>
                <c:pt idx="15">
                  <c:v>43488</c:v>
                </c:pt>
                <c:pt idx="16">
                  <c:v>43489</c:v>
                </c:pt>
                <c:pt idx="17">
                  <c:v>43490</c:v>
                </c:pt>
                <c:pt idx="18">
                  <c:v>43493</c:v>
                </c:pt>
                <c:pt idx="19">
                  <c:v>43494</c:v>
                </c:pt>
                <c:pt idx="20">
                  <c:v>43495</c:v>
                </c:pt>
                <c:pt idx="21">
                  <c:v>43496</c:v>
                </c:pt>
                <c:pt idx="22">
                  <c:v>43497</c:v>
                </c:pt>
                <c:pt idx="23">
                  <c:v>43500</c:v>
                </c:pt>
                <c:pt idx="24">
                  <c:v>43502</c:v>
                </c:pt>
                <c:pt idx="25">
                  <c:v>43503</c:v>
                </c:pt>
                <c:pt idx="26">
                  <c:v>43504</c:v>
                </c:pt>
                <c:pt idx="27">
                  <c:v>43507</c:v>
                </c:pt>
                <c:pt idx="28">
                  <c:v>43508</c:v>
                </c:pt>
                <c:pt idx="29">
                  <c:v>43509</c:v>
                </c:pt>
                <c:pt idx="30">
                  <c:v>43510</c:v>
                </c:pt>
                <c:pt idx="31">
                  <c:v>43511</c:v>
                </c:pt>
                <c:pt idx="32">
                  <c:v>43514</c:v>
                </c:pt>
                <c:pt idx="33">
                  <c:v>43515</c:v>
                </c:pt>
                <c:pt idx="34">
                  <c:v>43516</c:v>
                </c:pt>
                <c:pt idx="35">
                  <c:v>43517</c:v>
                </c:pt>
                <c:pt idx="36">
                  <c:v>43518</c:v>
                </c:pt>
                <c:pt idx="37">
                  <c:v>43521</c:v>
                </c:pt>
                <c:pt idx="38">
                  <c:v>43522</c:v>
                </c:pt>
                <c:pt idx="39">
                  <c:v>43523</c:v>
                </c:pt>
                <c:pt idx="40">
                  <c:v>43524</c:v>
                </c:pt>
                <c:pt idx="41">
                  <c:v>43525</c:v>
                </c:pt>
                <c:pt idx="42">
                  <c:v>43528</c:v>
                </c:pt>
                <c:pt idx="43">
                  <c:v>43529</c:v>
                </c:pt>
                <c:pt idx="44">
                  <c:v>43530</c:v>
                </c:pt>
                <c:pt idx="45">
                  <c:v>43532</c:v>
                </c:pt>
                <c:pt idx="46">
                  <c:v>43535</c:v>
                </c:pt>
                <c:pt idx="47">
                  <c:v>43536</c:v>
                </c:pt>
                <c:pt idx="48">
                  <c:v>43537</c:v>
                </c:pt>
                <c:pt idx="49">
                  <c:v>43538</c:v>
                </c:pt>
                <c:pt idx="50">
                  <c:v>43539</c:v>
                </c:pt>
                <c:pt idx="51">
                  <c:v>43542</c:v>
                </c:pt>
                <c:pt idx="52">
                  <c:v>43543</c:v>
                </c:pt>
                <c:pt idx="53">
                  <c:v>43544</c:v>
                </c:pt>
                <c:pt idx="54">
                  <c:v>43545</c:v>
                </c:pt>
                <c:pt idx="55">
                  <c:v>43546</c:v>
                </c:pt>
                <c:pt idx="56">
                  <c:v>43549</c:v>
                </c:pt>
                <c:pt idx="57">
                  <c:v>43550</c:v>
                </c:pt>
                <c:pt idx="58">
                  <c:v>43551</c:v>
                </c:pt>
                <c:pt idx="59">
                  <c:v>43552</c:v>
                </c:pt>
                <c:pt idx="60">
                  <c:v>43553</c:v>
                </c:pt>
                <c:pt idx="61">
                  <c:v>43556</c:v>
                </c:pt>
                <c:pt idx="62">
                  <c:v>43557</c:v>
                </c:pt>
                <c:pt idx="63">
                  <c:v>43559</c:v>
                </c:pt>
                <c:pt idx="64">
                  <c:v>43560</c:v>
                </c:pt>
                <c:pt idx="65">
                  <c:v>43563</c:v>
                </c:pt>
                <c:pt idx="66">
                  <c:v>43564</c:v>
                </c:pt>
                <c:pt idx="67">
                  <c:v>43565</c:v>
                </c:pt>
                <c:pt idx="68">
                  <c:v>43566</c:v>
                </c:pt>
                <c:pt idx="69">
                  <c:v>43567</c:v>
                </c:pt>
                <c:pt idx="70">
                  <c:v>43570</c:v>
                </c:pt>
                <c:pt idx="71">
                  <c:v>43571</c:v>
                </c:pt>
                <c:pt idx="72">
                  <c:v>43573</c:v>
                </c:pt>
                <c:pt idx="73">
                  <c:v>43577</c:v>
                </c:pt>
                <c:pt idx="74">
                  <c:v>43578</c:v>
                </c:pt>
                <c:pt idx="75">
                  <c:v>43579</c:v>
                </c:pt>
                <c:pt idx="76">
                  <c:v>43580</c:v>
                </c:pt>
                <c:pt idx="77">
                  <c:v>43581</c:v>
                </c:pt>
                <c:pt idx="78">
                  <c:v>43584</c:v>
                </c:pt>
                <c:pt idx="79">
                  <c:v>43585</c:v>
                </c:pt>
                <c:pt idx="80">
                  <c:v>43587</c:v>
                </c:pt>
                <c:pt idx="81">
                  <c:v>43588</c:v>
                </c:pt>
                <c:pt idx="82">
                  <c:v>43591</c:v>
                </c:pt>
                <c:pt idx="83">
                  <c:v>43592</c:v>
                </c:pt>
                <c:pt idx="84">
                  <c:v>43593</c:v>
                </c:pt>
                <c:pt idx="85">
                  <c:v>43594</c:v>
                </c:pt>
                <c:pt idx="86">
                  <c:v>43595</c:v>
                </c:pt>
                <c:pt idx="87">
                  <c:v>43598</c:v>
                </c:pt>
                <c:pt idx="88">
                  <c:v>43599</c:v>
                </c:pt>
                <c:pt idx="89">
                  <c:v>43600</c:v>
                </c:pt>
                <c:pt idx="90">
                  <c:v>43601</c:v>
                </c:pt>
                <c:pt idx="91">
                  <c:v>43602</c:v>
                </c:pt>
                <c:pt idx="92">
                  <c:v>43605</c:v>
                </c:pt>
                <c:pt idx="93">
                  <c:v>43606</c:v>
                </c:pt>
                <c:pt idx="94">
                  <c:v>43607</c:v>
                </c:pt>
                <c:pt idx="95">
                  <c:v>43608</c:v>
                </c:pt>
                <c:pt idx="96">
                  <c:v>43609</c:v>
                </c:pt>
                <c:pt idx="97">
                  <c:v>43612</c:v>
                </c:pt>
                <c:pt idx="98">
                  <c:v>43613</c:v>
                </c:pt>
                <c:pt idx="99">
                  <c:v>43614</c:v>
                </c:pt>
                <c:pt idx="100">
                  <c:v>43616</c:v>
                </c:pt>
                <c:pt idx="101">
                  <c:v>43626</c:v>
                </c:pt>
                <c:pt idx="102">
                  <c:v>43627</c:v>
                </c:pt>
                <c:pt idx="103">
                  <c:v>43628</c:v>
                </c:pt>
                <c:pt idx="104">
                  <c:v>43629</c:v>
                </c:pt>
                <c:pt idx="105">
                  <c:v>43630</c:v>
                </c:pt>
                <c:pt idx="106">
                  <c:v>43633</c:v>
                </c:pt>
                <c:pt idx="107">
                  <c:v>43634</c:v>
                </c:pt>
                <c:pt idx="108">
                  <c:v>43635</c:v>
                </c:pt>
                <c:pt idx="109">
                  <c:v>43636</c:v>
                </c:pt>
                <c:pt idx="110">
                  <c:v>43637</c:v>
                </c:pt>
                <c:pt idx="111">
                  <c:v>43640</c:v>
                </c:pt>
                <c:pt idx="112">
                  <c:v>43641</c:v>
                </c:pt>
                <c:pt idx="113">
                  <c:v>43642</c:v>
                </c:pt>
                <c:pt idx="114">
                  <c:v>43643</c:v>
                </c:pt>
                <c:pt idx="115">
                  <c:v>43644</c:v>
                </c:pt>
                <c:pt idx="116">
                  <c:v>43647</c:v>
                </c:pt>
                <c:pt idx="117">
                  <c:v>43648</c:v>
                </c:pt>
                <c:pt idx="118">
                  <c:v>43649</c:v>
                </c:pt>
                <c:pt idx="119">
                  <c:v>43650</c:v>
                </c:pt>
                <c:pt idx="120">
                  <c:v>43651</c:v>
                </c:pt>
                <c:pt idx="121">
                  <c:v>43654</c:v>
                </c:pt>
                <c:pt idx="122">
                  <c:v>43655</c:v>
                </c:pt>
                <c:pt idx="123">
                  <c:v>43656</c:v>
                </c:pt>
                <c:pt idx="124">
                  <c:v>43657</c:v>
                </c:pt>
                <c:pt idx="125">
                  <c:v>43658</c:v>
                </c:pt>
                <c:pt idx="126">
                  <c:v>43661</c:v>
                </c:pt>
                <c:pt idx="127">
                  <c:v>43662</c:v>
                </c:pt>
                <c:pt idx="128">
                  <c:v>43663</c:v>
                </c:pt>
                <c:pt idx="129">
                  <c:v>43664</c:v>
                </c:pt>
                <c:pt idx="130">
                  <c:v>43665</c:v>
                </c:pt>
                <c:pt idx="131">
                  <c:v>43668</c:v>
                </c:pt>
                <c:pt idx="132">
                  <c:v>43669</c:v>
                </c:pt>
                <c:pt idx="133">
                  <c:v>43670</c:v>
                </c:pt>
                <c:pt idx="134">
                  <c:v>43671</c:v>
                </c:pt>
                <c:pt idx="135">
                  <c:v>43672</c:v>
                </c:pt>
                <c:pt idx="136">
                  <c:v>43675</c:v>
                </c:pt>
                <c:pt idx="137">
                  <c:v>43676</c:v>
                </c:pt>
                <c:pt idx="138">
                  <c:v>43677</c:v>
                </c:pt>
                <c:pt idx="139">
                  <c:v>43678</c:v>
                </c:pt>
                <c:pt idx="140">
                  <c:v>43679</c:v>
                </c:pt>
                <c:pt idx="141">
                  <c:v>43682</c:v>
                </c:pt>
                <c:pt idx="142">
                  <c:v>43683</c:v>
                </c:pt>
                <c:pt idx="143">
                  <c:v>43684</c:v>
                </c:pt>
                <c:pt idx="144">
                  <c:v>43685</c:v>
                </c:pt>
                <c:pt idx="145">
                  <c:v>43686</c:v>
                </c:pt>
                <c:pt idx="146">
                  <c:v>43689</c:v>
                </c:pt>
                <c:pt idx="147">
                  <c:v>43690</c:v>
                </c:pt>
                <c:pt idx="148">
                  <c:v>43691</c:v>
                </c:pt>
                <c:pt idx="149">
                  <c:v>43692</c:v>
                </c:pt>
                <c:pt idx="150">
                  <c:v>43693</c:v>
                </c:pt>
                <c:pt idx="151">
                  <c:v>43696</c:v>
                </c:pt>
                <c:pt idx="152">
                  <c:v>43697</c:v>
                </c:pt>
                <c:pt idx="153">
                  <c:v>43698</c:v>
                </c:pt>
                <c:pt idx="154">
                  <c:v>43699</c:v>
                </c:pt>
                <c:pt idx="155">
                  <c:v>43700</c:v>
                </c:pt>
                <c:pt idx="156">
                  <c:v>43703</c:v>
                </c:pt>
                <c:pt idx="157">
                  <c:v>43704</c:v>
                </c:pt>
                <c:pt idx="158">
                  <c:v>43705</c:v>
                </c:pt>
                <c:pt idx="159">
                  <c:v>43706</c:v>
                </c:pt>
                <c:pt idx="160">
                  <c:v>43707</c:v>
                </c:pt>
                <c:pt idx="161">
                  <c:v>43710</c:v>
                </c:pt>
                <c:pt idx="162">
                  <c:v>43711</c:v>
                </c:pt>
                <c:pt idx="163">
                  <c:v>43712</c:v>
                </c:pt>
                <c:pt idx="164">
                  <c:v>43713</c:v>
                </c:pt>
                <c:pt idx="165">
                  <c:v>43714</c:v>
                </c:pt>
                <c:pt idx="166">
                  <c:v>43717</c:v>
                </c:pt>
                <c:pt idx="167">
                  <c:v>43718</c:v>
                </c:pt>
                <c:pt idx="168">
                  <c:v>43719</c:v>
                </c:pt>
                <c:pt idx="169">
                  <c:v>43720</c:v>
                </c:pt>
                <c:pt idx="170">
                  <c:v>43721</c:v>
                </c:pt>
                <c:pt idx="171">
                  <c:v>43724</c:v>
                </c:pt>
                <c:pt idx="172">
                  <c:v>43725</c:v>
                </c:pt>
                <c:pt idx="173">
                  <c:v>43726</c:v>
                </c:pt>
                <c:pt idx="174">
                  <c:v>43727</c:v>
                </c:pt>
                <c:pt idx="175">
                  <c:v>43728</c:v>
                </c:pt>
                <c:pt idx="176">
                  <c:v>43731</c:v>
                </c:pt>
                <c:pt idx="177">
                  <c:v>43732</c:v>
                </c:pt>
                <c:pt idx="178">
                  <c:v>43733</c:v>
                </c:pt>
                <c:pt idx="179">
                  <c:v>43734</c:v>
                </c:pt>
                <c:pt idx="180">
                  <c:v>43735</c:v>
                </c:pt>
                <c:pt idx="181">
                  <c:v>43738</c:v>
                </c:pt>
                <c:pt idx="182">
                  <c:v>43739</c:v>
                </c:pt>
                <c:pt idx="183">
                  <c:v>43740</c:v>
                </c:pt>
                <c:pt idx="184">
                  <c:v>43741</c:v>
                </c:pt>
                <c:pt idx="185">
                  <c:v>43742</c:v>
                </c:pt>
                <c:pt idx="186">
                  <c:v>43745</c:v>
                </c:pt>
                <c:pt idx="187">
                  <c:v>43746</c:v>
                </c:pt>
                <c:pt idx="188">
                  <c:v>43747</c:v>
                </c:pt>
                <c:pt idx="189">
                  <c:v>43748</c:v>
                </c:pt>
                <c:pt idx="190">
                  <c:v>43749</c:v>
                </c:pt>
                <c:pt idx="191">
                  <c:v>43752</c:v>
                </c:pt>
                <c:pt idx="192">
                  <c:v>43753</c:v>
                </c:pt>
                <c:pt idx="193">
                  <c:v>43754</c:v>
                </c:pt>
                <c:pt idx="194">
                  <c:v>43755</c:v>
                </c:pt>
                <c:pt idx="195">
                  <c:v>43756</c:v>
                </c:pt>
                <c:pt idx="196">
                  <c:v>43759</c:v>
                </c:pt>
                <c:pt idx="197">
                  <c:v>43760</c:v>
                </c:pt>
                <c:pt idx="198">
                  <c:v>43761</c:v>
                </c:pt>
                <c:pt idx="199">
                  <c:v>43762</c:v>
                </c:pt>
                <c:pt idx="200">
                  <c:v>43763</c:v>
                </c:pt>
                <c:pt idx="201">
                  <c:v>43766</c:v>
                </c:pt>
                <c:pt idx="202">
                  <c:v>43767</c:v>
                </c:pt>
                <c:pt idx="203">
                  <c:v>43768</c:v>
                </c:pt>
                <c:pt idx="204">
                  <c:v>43769</c:v>
                </c:pt>
                <c:pt idx="205">
                  <c:v>43770</c:v>
                </c:pt>
                <c:pt idx="206">
                  <c:v>43773</c:v>
                </c:pt>
                <c:pt idx="207">
                  <c:v>43774</c:v>
                </c:pt>
                <c:pt idx="208">
                  <c:v>43775</c:v>
                </c:pt>
                <c:pt idx="209">
                  <c:v>43776</c:v>
                </c:pt>
                <c:pt idx="210">
                  <c:v>43777</c:v>
                </c:pt>
                <c:pt idx="211">
                  <c:v>43780</c:v>
                </c:pt>
                <c:pt idx="212">
                  <c:v>43781</c:v>
                </c:pt>
                <c:pt idx="213">
                  <c:v>43782</c:v>
                </c:pt>
                <c:pt idx="214">
                  <c:v>43783</c:v>
                </c:pt>
                <c:pt idx="215">
                  <c:v>43784</c:v>
                </c:pt>
                <c:pt idx="216">
                  <c:v>43787</c:v>
                </c:pt>
                <c:pt idx="217">
                  <c:v>43788</c:v>
                </c:pt>
                <c:pt idx="218">
                  <c:v>43789</c:v>
                </c:pt>
                <c:pt idx="219">
                  <c:v>43790</c:v>
                </c:pt>
                <c:pt idx="220">
                  <c:v>43791</c:v>
                </c:pt>
                <c:pt idx="221">
                  <c:v>43794</c:v>
                </c:pt>
                <c:pt idx="222">
                  <c:v>43795</c:v>
                </c:pt>
                <c:pt idx="223">
                  <c:v>43796</c:v>
                </c:pt>
                <c:pt idx="224">
                  <c:v>43797</c:v>
                </c:pt>
                <c:pt idx="225">
                  <c:v>43798</c:v>
                </c:pt>
                <c:pt idx="226">
                  <c:v>43801</c:v>
                </c:pt>
                <c:pt idx="227">
                  <c:v>43802</c:v>
                </c:pt>
                <c:pt idx="228">
                  <c:v>43803</c:v>
                </c:pt>
                <c:pt idx="229">
                  <c:v>43804</c:v>
                </c:pt>
                <c:pt idx="230">
                  <c:v>43805</c:v>
                </c:pt>
                <c:pt idx="231">
                  <c:v>43808</c:v>
                </c:pt>
                <c:pt idx="232">
                  <c:v>43809</c:v>
                </c:pt>
                <c:pt idx="233">
                  <c:v>43810</c:v>
                </c:pt>
                <c:pt idx="234">
                  <c:v>43811</c:v>
                </c:pt>
                <c:pt idx="235">
                  <c:v>43812</c:v>
                </c:pt>
                <c:pt idx="236">
                  <c:v>43815</c:v>
                </c:pt>
                <c:pt idx="237">
                  <c:v>43816</c:v>
                </c:pt>
                <c:pt idx="238">
                  <c:v>43817</c:v>
                </c:pt>
                <c:pt idx="239">
                  <c:v>43818</c:v>
                </c:pt>
                <c:pt idx="240">
                  <c:v>43819</c:v>
                </c:pt>
                <c:pt idx="241">
                  <c:v>43822</c:v>
                </c:pt>
                <c:pt idx="242">
                  <c:v>43825</c:v>
                </c:pt>
                <c:pt idx="243">
                  <c:v>43826</c:v>
                </c:pt>
                <c:pt idx="244">
                  <c:v>43829</c:v>
                </c:pt>
                <c:pt idx="245">
                  <c:v>43832</c:v>
                </c:pt>
                <c:pt idx="246">
                  <c:v>43833</c:v>
                </c:pt>
                <c:pt idx="247">
                  <c:v>43836</c:v>
                </c:pt>
                <c:pt idx="248">
                  <c:v>43837</c:v>
                </c:pt>
                <c:pt idx="249">
                  <c:v>43838</c:v>
                </c:pt>
                <c:pt idx="250">
                  <c:v>43839</c:v>
                </c:pt>
                <c:pt idx="251">
                  <c:v>43840</c:v>
                </c:pt>
                <c:pt idx="252">
                  <c:v>43843</c:v>
                </c:pt>
                <c:pt idx="253">
                  <c:v>43844</c:v>
                </c:pt>
                <c:pt idx="254">
                  <c:v>43845</c:v>
                </c:pt>
                <c:pt idx="255">
                  <c:v>43846</c:v>
                </c:pt>
                <c:pt idx="256">
                  <c:v>43847</c:v>
                </c:pt>
                <c:pt idx="257">
                  <c:v>43850</c:v>
                </c:pt>
                <c:pt idx="258">
                  <c:v>43851</c:v>
                </c:pt>
                <c:pt idx="259">
                  <c:v>43852</c:v>
                </c:pt>
                <c:pt idx="260">
                  <c:v>43853</c:v>
                </c:pt>
                <c:pt idx="261">
                  <c:v>43854</c:v>
                </c:pt>
                <c:pt idx="262">
                  <c:v>43857</c:v>
                </c:pt>
                <c:pt idx="263">
                  <c:v>43858</c:v>
                </c:pt>
                <c:pt idx="264">
                  <c:v>43859</c:v>
                </c:pt>
                <c:pt idx="265">
                  <c:v>43860</c:v>
                </c:pt>
                <c:pt idx="266">
                  <c:v>43861</c:v>
                </c:pt>
                <c:pt idx="267">
                  <c:v>43864</c:v>
                </c:pt>
                <c:pt idx="268">
                  <c:v>43865</c:v>
                </c:pt>
                <c:pt idx="269">
                  <c:v>43866</c:v>
                </c:pt>
                <c:pt idx="270">
                  <c:v>43867</c:v>
                </c:pt>
                <c:pt idx="271">
                  <c:v>43868</c:v>
                </c:pt>
                <c:pt idx="272">
                  <c:v>43871</c:v>
                </c:pt>
                <c:pt idx="273">
                  <c:v>43872</c:v>
                </c:pt>
                <c:pt idx="274">
                  <c:v>43873</c:v>
                </c:pt>
                <c:pt idx="275">
                  <c:v>43874</c:v>
                </c:pt>
                <c:pt idx="276">
                  <c:v>43875</c:v>
                </c:pt>
                <c:pt idx="277">
                  <c:v>43878</c:v>
                </c:pt>
                <c:pt idx="278">
                  <c:v>43879</c:v>
                </c:pt>
                <c:pt idx="279">
                  <c:v>43880</c:v>
                </c:pt>
                <c:pt idx="280">
                  <c:v>43881</c:v>
                </c:pt>
                <c:pt idx="281">
                  <c:v>43882</c:v>
                </c:pt>
                <c:pt idx="282">
                  <c:v>43885</c:v>
                </c:pt>
                <c:pt idx="283">
                  <c:v>43886</c:v>
                </c:pt>
                <c:pt idx="284">
                  <c:v>43887</c:v>
                </c:pt>
                <c:pt idx="285">
                  <c:v>43888</c:v>
                </c:pt>
                <c:pt idx="286">
                  <c:v>43889</c:v>
                </c:pt>
                <c:pt idx="287">
                  <c:v>43892</c:v>
                </c:pt>
                <c:pt idx="288">
                  <c:v>43893</c:v>
                </c:pt>
                <c:pt idx="289">
                  <c:v>43894</c:v>
                </c:pt>
                <c:pt idx="290">
                  <c:v>43895</c:v>
                </c:pt>
                <c:pt idx="291">
                  <c:v>43896</c:v>
                </c:pt>
                <c:pt idx="292">
                  <c:v>43899</c:v>
                </c:pt>
                <c:pt idx="293">
                  <c:v>43900</c:v>
                </c:pt>
                <c:pt idx="294">
                  <c:v>43901</c:v>
                </c:pt>
                <c:pt idx="295">
                  <c:v>43902</c:v>
                </c:pt>
                <c:pt idx="296">
                  <c:v>43903</c:v>
                </c:pt>
                <c:pt idx="297">
                  <c:v>43906</c:v>
                </c:pt>
                <c:pt idx="298">
                  <c:v>43907</c:v>
                </c:pt>
                <c:pt idx="299">
                  <c:v>43908</c:v>
                </c:pt>
                <c:pt idx="300">
                  <c:v>43909</c:v>
                </c:pt>
                <c:pt idx="301">
                  <c:v>43910</c:v>
                </c:pt>
                <c:pt idx="302">
                  <c:v>43913</c:v>
                </c:pt>
                <c:pt idx="303">
                  <c:v>43914</c:v>
                </c:pt>
                <c:pt idx="304">
                  <c:v>43916</c:v>
                </c:pt>
                <c:pt idx="305">
                  <c:v>43917</c:v>
                </c:pt>
                <c:pt idx="306">
                  <c:v>43920</c:v>
                </c:pt>
                <c:pt idx="307">
                  <c:v>43921</c:v>
                </c:pt>
                <c:pt idx="308">
                  <c:v>43922</c:v>
                </c:pt>
                <c:pt idx="309">
                  <c:v>43923</c:v>
                </c:pt>
                <c:pt idx="310">
                  <c:v>43924</c:v>
                </c:pt>
                <c:pt idx="311">
                  <c:v>43927</c:v>
                </c:pt>
                <c:pt idx="312">
                  <c:v>43928</c:v>
                </c:pt>
                <c:pt idx="313">
                  <c:v>43929</c:v>
                </c:pt>
                <c:pt idx="314">
                  <c:v>43930</c:v>
                </c:pt>
                <c:pt idx="315">
                  <c:v>43934</c:v>
                </c:pt>
                <c:pt idx="316">
                  <c:v>43935</c:v>
                </c:pt>
                <c:pt idx="317">
                  <c:v>43936</c:v>
                </c:pt>
                <c:pt idx="318">
                  <c:v>43937</c:v>
                </c:pt>
                <c:pt idx="319">
                  <c:v>43938</c:v>
                </c:pt>
                <c:pt idx="320">
                  <c:v>43941</c:v>
                </c:pt>
                <c:pt idx="321">
                  <c:v>43942</c:v>
                </c:pt>
                <c:pt idx="322">
                  <c:v>43943</c:v>
                </c:pt>
                <c:pt idx="323">
                  <c:v>43944</c:v>
                </c:pt>
                <c:pt idx="324">
                  <c:v>43945</c:v>
                </c:pt>
                <c:pt idx="325">
                  <c:v>43948</c:v>
                </c:pt>
                <c:pt idx="326">
                  <c:v>43949</c:v>
                </c:pt>
                <c:pt idx="327">
                  <c:v>43950</c:v>
                </c:pt>
                <c:pt idx="328">
                  <c:v>43951</c:v>
                </c:pt>
                <c:pt idx="329">
                  <c:v>43955</c:v>
                </c:pt>
                <c:pt idx="330">
                  <c:v>43956</c:v>
                </c:pt>
                <c:pt idx="331">
                  <c:v>43957</c:v>
                </c:pt>
                <c:pt idx="332">
                  <c:v>43959</c:v>
                </c:pt>
                <c:pt idx="333">
                  <c:v>43962</c:v>
                </c:pt>
                <c:pt idx="334">
                  <c:v>43963</c:v>
                </c:pt>
                <c:pt idx="335">
                  <c:v>43964</c:v>
                </c:pt>
                <c:pt idx="336">
                  <c:v>43965</c:v>
                </c:pt>
                <c:pt idx="337">
                  <c:v>43966</c:v>
                </c:pt>
                <c:pt idx="338">
                  <c:v>43969</c:v>
                </c:pt>
                <c:pt idx="339">
                  <c:v>43970</c:v>
                </c:pt>
                <c:pt idx="340">
                  <c:v>43971</c:v>
                </c:pt>
                <c:pt idx="341">
                  <c:v>43977</c:v>
                </c:pt>
                <c:pt idx="342">
                  <c:v>43978</c:v>
                </c:pt>
                <c:pt idx="343">
                  <c:v>43979</c:v>
                </c:pt>
                <c:pt idx="344">
                  <c:v>43980</c:v>
                </c:pt>
                <c:pt idx="345">
                  <c:v>43984</c:v>
                </c:pt>
                <c:pt idx="346">
                  <c:v>43985</c:v>
                </c:pt>
                <c:pt idx="347">
                  <c:v>43986</c:v>
                </c:pt>
                <c:pt idx="348">
                  <c:v>43987</c:v>
                </c:pt>
                <c:pt idx="349">
                  <c:v>43990</c:v>
                </c:pt>
                <c:pt idx="350">
                  <c:v>43991</c:v>
                </c:pt>
                <c:pt idx="351">
                  <c:v>43992</c:v>
                </c:pt>
                <c:pt idx="352">
                  <c:v>43993</c:v>
                </c:pt>
                <c:pt idx="353">
                  <c:v>43994</c:v>
                </c:pt>
                <c:pt idx="354">
                  <c:v>43997</c:v>
                </c:pt>
                <c:pt idx="355">
                  <c:v>43998</c:v>
                </c:pt>
                <c:pt idx="356">
                  <c:v>43999</c:v>
                </c:pt>
                <c:pt idx="357">
                  <c:v>44000</c:v>
                </c:pt>
                <c:pt idx="358">
                  <c:v>44001</c:v>
                </c:pt>
                <c:pt idx="359">
                  <c:v>44004</c:v>
                </c:pt>
                <c:pt idx="360">
                  <c:v>44005</c:v>
                </c:pt>
                <c:pt idx="361">
                  <c:v>44006</c:v>
                </c:pt>
                <c:pt idx="362">
                  <c:v>44007</c:v>
                </c:pt>
                <c:pt idx="363">
                  <c:v>44008</c:v>
                </c:pt>
                <c:pt idx="364">
                  <c:v>44011</c:v>
                </c:pt>
                <c:pt idx="365">
                  <c:v>44012</c:v>
                </c:pt>
                <c:pt idx="366">
                  <c:v>44013</c:v>
                </c:pt>
                <c:pt idx="367">
                  <c:v>44014</c:v>
                </c:pt>
                <c:pt idx="368">
                  <c:v>44015</c:v>
                </c:pt>
                <c:pt idx="369">
                  <c:v>44018</c:v>
                </c:pt>
                <c:pt idx="370">
                  <c:v>44019</c:v>
                </c:pt>
                <c:pt idx="371">
                  <c:v>44020</c:v>
                </c:pt>
                <c:pt idx="372">
                  <c:v>44021</c:v>
                </c:pt>
                <c:pt idx="373">
                  <c:v>44022</c:v>
                </c:pt>
                <c:pt idx="374">
                  <c:v>44025</c:v>
                </c:pt>
                <c:pt idx="375">
                  <c:v>44026</c:v>
                </c:pt>
                <c:pt idx="376">
                  <c:v>44027</c:v>
                </c:pt>
                <c:pt idx="377">
                  <c:v>44028</c:v>
                </c:pt>
                <c:pt idx="378">
                  <c:v>44029</c:v>
                </c:pt>
                <c:pt idx="379">
                  <c:v>44032</c:v>
                </c:pt>
                <c:pt idx="380">
                  <c:v>44033</c:v>
                </c:pt>
                <c:pt idx="381">
                  <c:v>44034</c:v>
                </c:pt>
                <c:pt idx="382">
                  <c:v>44035</c:v>
                </c:pt>
                <c:pt idx="383">
                  <c:v>44036</c:v>
                </c:pt>
                <c:pt idx="384">
                  <c:v>44039</c:v>
                </c:pt>
                <c:pt idx="385">
                  <c:v>44040</c:v>
                </c:pt>
                <c:pt idx="386">
                  <c:v>44041</c:v>
                </c:pt>
                <c:pt idx="387">
                  <c:v>44042</c:v>
                </c:pt>
                <c:pt idx="388">
                  <c:v>44046</c:v>
                </c:pt>
                <c:pt idx="389">
                  <c:v>44047</c:v>
                </c:pt>
                <c:pt idx="390">
                  <c:v>44048</c:v>
                </c:pt>
                <c:pt idx="391">
                  <c:v>44049</c:v>
                </c:pt>
                <c:pt idx="392">
                  <c:v>44050</c:v>
                </c:pt>
                <c:pt idx="393">
                  <c:v>44053</c:v>
                </c:pt>
                <c:pt idx="394">
                  <c:v>44054</c:v>
                </c:pt>
                <c:pt idx="395">
                  <c:v>44055</c:v>
                </c:pt>
                <c:pt idx="396">
                  <c:v>44056</c:v>
                </c:pt>
                <c:pt idx="397">
                  <c:v>44057</c:v>
                </c:pt>
                <c:pt idx="398">
                  <c:v>44061</c:v>
                </c:pt>
                <c:pt idx="399">
                  <c:v>44062</c:v>
                </c:pt>
                <c:pt idx="400">
                  <c:v>44067</c:v>
                </c:pt>
                <c:pt idx="401">
                  <c:v>44068</c:v>
                </c:pt>
                <c:pt idx="402">
                  <c:v>44069</c:v>
                </c:pt>
                <c:pt idx="403">
                  <c:v>44070</c:v>
                </c:pt>
                <c:pt idx="404">
                  <c:v>44071</c:v>
                </c:pt>
                <c:pt idx="405">
                  <c:v>44074</c:v>
                </c:pt>
                <c:pt idx="406">
                  <c:v>44075</c:v>
                </c:pt>
                <c:pt idx="407">
                  <c:v>44076</c:v>
                </c:pt>
                <c:pt idx="408">
                  <c:v>44077</c:v>
                </c:pt>
                <c:pt idx="409">
                  <c:v>44078</c:v>
                </c:pt>
                <c:pt idx="410">
                  <c:v>44081</c:v>
                </c:pt>
                <c:pt idx="411">
                  <c:v>44082</c:v>
                </c:pt>
                <c:pt idx="412">
                  <c:v>44083</c:v>
                </c:pt>
                <c:pt idx="413">
                  <c:v>44084</c:v>
                </c:pt>
                <c:pt idx="414">
                  <c:v>44085</c:v>
                </c:pt>
                <c:pt idx="415">
                  <c:v>44088</c:v>
                </c:pt>
                <c:pt idx="416">
                  <c:v>44089</c:v>
                </c:pt>
                <c:pt idx="417">
                  <c:v>44090</c:v>
                </c:pt>
                <c:pt idx="418">
                  <c:v>44091</c:v>
                </c:pt>
                <c:pt idx="419">
                  <c:v>44092</c:v>
                </c:pt>
                <c:pt idx="420">
                  <c:v>44095</c:v>
                </c:pt>
                <c:pt idx="421">
                  <c:v>44096</c:v>
                </c:pt>
                <c:pt idx="422">
                  <c:v>44097</c:v>
                </c:pt>
                <c:pt idx="423">
                  <c:v>44098</c:v>
                </c:pt>
                <c:pt idx="424">
                  <c:v>44099</c:v>
                </c:pt>
                <c:pt idx="425">
                  <c:v>44102</c:v>
                </c:pt>
                <c:pt idx="426">
                  <c:v>44103</c:v>
                </c:pt>
                <c:pt idx="427">
                  <c:v>44104</c:v>
                </c:pt>
                <c:pt idx="428">
                  <c:v>44105</c:v>
                </c:pt>
                <c:pt idx="429">
                  <c:v>44106</c:v>
                </c:pt>
                <c:pt idx="430">
                  <c:v>44109</c:v>
                </c:pt>
                <c:pt idx="431">
                  <c:v>44110</c:v>
                </c:pt>
                <c:pt idx="432">
                  <c:v>44111</c:v>
                </c:pt>
                <c:pt idx="433">
                  <c:v>44112</c:v>
                </c:pt>
                <c:pt idx="434">
                  <c:v>44113</c:v>
                </c:pt>
                <c:pt idx="435">
                  <c:v>44116</c:v>
                </c:pt>
                <c:pt idx="436">
                  <c:v>44117</c:v>
                </c:pt>
                <c:pt idx="437">
                  <c:v>44118</c:v>
                </c:pt>
                <c:pt idx="438">
                  <c:v>44119</c:v>
                </c:pt>
                <c:pt idx="439">
                  <c:v>44120</c:v>
                </c:pt>
                <c:pt idx="440">
                  <c:v>44123</c:v>
                </c:pt>
                <c:pt idx="441">
                  <c:v>44124</c:v>
                </c:pt>
                <c:pt idx="442">
                  <c:v>44125</c:v>
                </c:pt>
                <c:pt idx="443">
                  <c:v>44126</c:v>
                </c:pt>
                <c:pt idx="444">
                  <c:v>44127</c:v>
                </c:pt>
                <c:pt idx="445">
                  <c:v>44130</c:v>
                </c:pt>
                <c:pt idx="446">
                  <c:v>44131</c:v>
                </c:pt>
                <c:pt idx="447">
                  <c:v>44137</c:v>
                </c:pt>
                <c:pt idx="448">
                  <c:v>44138</c:v>
                </c:pt>
                <c:pt idx="449">
                  <c:v>44139</c:v>
                </c:pt>
                <c:pt idx="450">
                  <c:v>44140</c:v>
                </c:pt>
                <c:pt idx="451">
                  <c:v>44141</c:v>
                </c:pt>
                <c:pt idx="452">
                  <c:v>44144</c:v>
                </c:pt>
                <c:pt idx="453">
                  <c:v>44145</c:v>
                </c:pt>
                <c:pt idx="454">
                  <c:v>44146</c:v>
                </c:pt>
                <c:pt idx="455">
                  <c:v>44147</c:v>
                </c:pt>
                <c:pt idx="456">
                  <c:v>44148</c:v>
                </c:pt>
                <c:pt idx="457">
                  <c:v>44151</c:v>
                </c:pt>
                <c:pt idx="458">
                  <c:v>44152</c:v>
                </c:pt>
                <c:pt idx="459">
                  <c:v>44153</c:v>
                </c:pt>
                <c:pt idx="460">
                  <c:v>44154</c:v>
                </c:pt>
                <c:pt idx="461">
                  <c:v>44155</c:v>
                </c:pt>
                <c:pt idx="462">
                  <c:v>44158</c:v>
                </c:pt>
                <c:pt idx="463">
                  <c:v>44159</c:v>
                </c:pt>
                <c:pt idx="464">
                  <c:v>44160</c:v>
                </c:pt>
                <c:pt idx="465">
                  <c:v>44161</c:v>
                </c:pt>
                <c:pt idx="466">
                  <c:v>44162</c:v>
                </c:pt>
                <c:pt idx="467">
                  <c:v>44165</c:v>
                </c:pt>
                <c:pt idx="468">
                  <c:v>44166</c:v>
                </c:pt>
                <c:pt idx="469">
                  <c:v>44167</c:v>
                </c:pt>
                <c:pt idx="470">
                  <c:v>44168</c:v>
                </c:pt>
                <c:pt idx="471">
                  <c:v>44169</c:v>
                </c:pt>
                <c:pt idx="472">
                  <c:v>44172</c:v>
                </c:pt>
                <c:pt idx="473">
                  <c:v>44173</c:v>
                </c:pt>
                <c:pt idx="474">
                  <c:v>44175</c:v>
                </c:pt>
                <c:pt idx="475">
                  <c:v>44176</c:v>
                </c:pt>
                <c:pt idx="476">
                  <c:v>44179</c:v>
                </c:pt>
                <c:pt idx="477">
                  <c:v>44180</c:v>
                </c:pt>
                <c:pt idx="478">
                  <c:v>44181</c:v>
                </c:pt>
                <c:pt idx="479">
                  <c:v>44182</c:v>
                </c:pt>
                <c:pt idx="480">
                  <c:v>44183</c:v>
                </c:pt>
                <c:pt idx="481">
                  <c:v>44186</c:v>
                </c:pt>
                <c:pt idx="482">
                  <c:v>44187</c:v>
                </c:pt>
                <c:pt idx="483">
                  <c:v>44188</c:v>
                </c:pt>
                <c:pt idx="484">
                  <c:v>44193</c:v>
                </c:pt>
                <c:pt idx="485">
                  <c:v>44194</c:v>
                </c:pt>
                <c:pt idx="486">
                  <c:v>44195</c:v>
                </c:pt>
                <c:pt idx="487">
                  <c:v>44200</c:v>
                </c:pt>
                <c:pt idx="488">
                  <c:v>44201</c:v>
                </c:pt>
                <c:pt idx="489">
                  <c:v>44202</c:v>
                </c:pt>
                <c:pt idx="490">
                  <c:v>44203</c:v>
                </c:pt>
                <c:pt idx="491">
                  <c:v>44204</c:v>
                </c:pt>
                <c:pt idx="492">
                  <c:v>44207</c:v>
                </c:pt>
                <c:pt idx="493">
                  <c:v>44208</c:v>
                </c:pt>
                <c:pt idx="494">
                  <c:v>44209</c:v>
                </c:pt>
                <c:pt idx="495">
                  <c:v>44210</c:v>
                </c:pt>
                <c:pt idx="496">
                  <c:v>44211</c:v>
                </c:pt>
                <c:pt idx="497">
                  <c:v>44214</c:v>
                </c:pt>
                <c:pt idx="498">
                  <c:v>44215</c:v>
                </c:pt>
                <c:pt idx="499">
                  <c:v>44216</c:v>
                </c:pt>
                <c:pt idx="500">
                  <c:v>44217</c:v>
                </c:pt>
                <c:pt idx="501">
                  <c:v>44218</c:v>
                </c:pt>
                <c:pt idx="502">
                  <c:v>44221</c:v>
                </c:pt>
                <c:pt idx="503">
                  <c:v>44222</c:v>
                </c:pt>
                <c:pt idx="504">
                  <c:v>44223</c:v>
                </c:pt>
                <c:pt idx="505">
                  <c:v>44224</c:v>
                </c:pt>
                <c:pt idx="506">
                  <c:v>44225</c:v>
                </c:pt>
                <c:pt idx="507">
                  <c:v>44228</c:v>
                </c:pt>
                <c:pt idx="508">
                  <c:v>44229</c:v>
                </c:pt>
                <c:pt idx="509">
                  <c:v>44230</c:v>
                </c:pt>
                <c:pt idx="510">
                  <c:v>44231</c:v>
                </c:pt>
                <c:pt idx="511">
                  <c:v>44232</c:v>
                </c:pt>
                <c:pt idx="512">
                  <c:v>44235</c:v>
                </c:pt>
                <c:pt idx="513">
                  <c:v>44236</c:v>
                </c:pt>
                <c:pt idx="514">
                  <c:v>44237</c:v>
                </c:pt>
                <c:pt idx="515">
                  <c:v>44238</c:v>
                </c:pt>
                <c:pt idx="516">
                  <c:v>44242</c:v>
                </c:pt>
                <c:pt idx="517">
                  <c:v>44243</c:v>
                </c:pt>
                <c:pt idx="518">
                  <c:v>44244</c:v>
                </c:pt>
                <c:pt idx="519">
                  <c:v>44245</c:v>
                </c:pt>
                <c:pt idx="520">
                  <c:v>44246</c:v>
                </c:pt>
                <c:pt idx="521">
                  <c:v>44249</c:v>
                </c:pt>
                <c:pt idx="522">
                  <c:v>44250</c:v>
                </c:pt>
                <c:pt idx="523">
                  <c:v>44251</c:v>
                </c:pt>
                <c:pt idx="524">
                  <c:v>44252</c:v>
                </c:pt>
                <c:pt idx="525">
                  <c:v>44253</c:v>
                </c:pt>
                <c:pt idx="526">
                  <c:v>44256</c:v>
                </c:pt>
                <c:pt idx="527">
                  <c:v>44257</c:v>
                </c:pt>
                <c:pt idx="528">
                  <c:v>44258</c:v>
                </c:pt>
                <c:pt idx="529">
                  <c:v>44259</c:v>
                </c:pt>
                <c:pt idx="530">
                  <c:v>44260</c:v>
                </c:pt>
                <c:pt idx="531">
                  <c:v>44263</c:v>
                </c:pt>
                <c:pt idx="532">
                  <c:v>44264</c:v>
                </c:pt>
                <c:pt idx="533">
                  <c:v>44265</c:v>
                </c:pt>
              </c:numCache>
            </c:numRef>
          </c:cat>
          <c:val>
            <c:numRef>
              <c:f>Sheet2!$B$2:$B$535</c:f>
              <c:numCache>
                <c:formatCode>_-* #,##0.00_-;\-* #,##0.00_-;_-* "-"_-;_-@_-</c:formatCode>
                <c:ptCount val="534"/>
                <c:pt idx="0">
                  <c:v>6181.1748049999997</c:v>
                </c:pt>
                <c:pt idx="1">
                  <c:v>6221.0097660000001</c:v>
                </c:pt>
                <c:pt idx="2">
                  <c:v>6274.5400390000004</c:v>
                </c:pt>
                <c:pt idx="3">
                  <c:v>6287.2241210000002</c:v>
                </c:pt>
                <c:pt idx="4">
                  <c:v>6262.8471680000002</c:v>
                </c:pt>
                <c:pt idx="5">
                  <c:v>6272.2377930000002</c:v>
                </c:pt>
                <c:pt idx="6">
                  <c:v>6328.7138670000004</c:v>
                </c:pt>
                <c:pt idx="7">
                  <c:v>6361.4648440000001</c:v>
                </c:pt>
                <c:pt idx="8">
                  <c:v>6336.1162109999996</c:v>
                </c:pt>
                <c:pt idx="9">
                  <c:v>6408.7841799999997</c:v>
                </c:pt>
                <c:pt idx="10">
                  <c:v>6413.3598629999997</c:v>
                </c:pt>
                <c:pt idx="11">
                  <c:v>6423.7797849999997</c:v>
                </c:pt>
                <c:pt idx="12">
                  <c:v>6448.1557620000003</c:v>
                </c:pt>
                <c:pt idx="13">
                  <c:v>6450.8339839999999</c:v>
                </c:pt>
                <c:pt idx="14">
                  <c:v>6468.5620120000003</c:v>
                </c:pt>
                <c:pt idx="15">
                  <c:v>6451.169922</c:v>
                </c:pt>
                <c:pt idx="16">
                  <c:v>6466.6547849999997</c:v>
                </c:pt>
                <c:pt idx="17">
                  <c:v>6482.8427730000003</c:v>
                </c:pt>
                <c:pt idx="18">
                  <c:v>6458.7119140000004</c:v>
                </c:pt>
                <c:pt idx="19">
                  <c:v>6436.4799800000001</c:v>
                </c:pt>
                <c:pt idx="20">
                  <c:v>6464.1889650000003</c:v>
                </c:pt>
                <c:pt idx="21">
                  <c:v>6532.9692379999997</c:v>
                </c:pt>
                <c:pt idx="22">
                  <c:v>6538.6381840000004</c:v>
                </c:pt>
                <c:pt idx="23">
                  <c:v>6481.451172</c:v>
                </c:pt>
                <c:pt idx="24">
                  <c:v>6547.876953</c:v>
                </c:pt>
                <c:pt idx="25">
                  <c:v>6536.4570309999999</c:v>
                </c:pt>
                <c:pt idx="26">
                  <c:v>6521.6630859999996</c:v>
                </c:pt>
                <c:pt idx="27">
                  <c:v>6495.001953</c:v>
                </c:pt>
                <c:pt idx="28">
                  <c:v>6426.3251950000003</c:v>
                </c:pt>
                <c:pt idx="29">
                  <c:v>6419.1162109999996</c:v>
                </c:pt>
                <c:pt idx="30">
                  <c:v>6420.0180659999996</c:v>
                </c:pt>
                <c:pt idx="31">
                  <c:v>6389.0849609999996</c:v>
                </c:pt>
                <c:pt idx="32">
                  <c:v>6497.8149409999996</c:v>
                </c:pt>
                <c:pt idx="33">
                  <c:v>6494.6669920000004</c:v>
                </c:pt>
                <c:pt idx="34">
                  <c:v>6512.7841799999997</c:v>
                </c:pt>
                <c:pt idx="35">
                  <c:v>6537.7661129999997</c:v>
                </c:pt>
                <c:pt idx="36">
                  <c:v>6501.3779299999997</c:v>
                </c:pt>
                <c:pt idx="37">
                  <c:v>6525.3579099999997</c:v>
                </c:pt>
                <c:pt idx="38">
                  <c:v>6540.9501950000003</c:v>
                </c:pt>
                <c:pt idx="39">
                  <c:v>6525.6831050000001</c:v>
                </c:pt>
                <c:pt idx="40">
                  <c:v>6443.3481449999999</c:v>
                </c:pt>
                <c:pt idx="41">
                  <c:v>6499.8837890000004</c:v>
                </c:pt>
                <c:pt idx="42">
                  <c:v>6488.419922</c:v>
                </c:pt>
                <c:pt idx="43">
                  <c:v>6441.2797849999997</c:v>
                </c:pt>
                <c:pt idx="44">
                  <c:v>6457.9560549999997</c:v>
                </c:pt>
                <c:pt idx="45">
                  <c:v>6383.0678710000002</c:v>
                </c:pt>
                <c:pt idx="46">
                  <c:v>6366.4340819999998</c:v>
                </c:pt>
                <c:pt idx="47">
                  <c:v>6353.7739259999998</c:v>
                </c:pt>
                <c:pt idx="48">
                  <c:v>6377.5751950000003</c:v>
                </c:pt>
                <c:pt idx="49">
                  <c:v>6413.2661129999997</c:v>
                </c:pt>
                <c:pt idx="50">
                  <c:v>6461.1831050000001</c:v>
                </c:pt>
                <c:pt idx="51">
                  <c:v>6509.4467770000001</c:v>
                </c:pt>
                <c:pt idx="52">
                  <c:v>6480.2758789999998</c:v>
                </c:pt>
                <c:pt idx="53">
                  <c:v>6482.7099609999996</c:v>
                </c:pt>
                <c:pt idx="54">
                  <c:v>6501.7758789999998</c:v>
                </c:pt>
                <c:pt idx="55">
                  <c:v>6525.2739259999998</c:v>
                </c:pt>
                <c:pt idx="56">
                  <c:v>6411.2509769999997</c:v>
                </c:pt>
                <c:pt idx="57">
                  <c:v>6469.9990230000003</c:v>
                </c:pt>
                <c:pt idx="58">
                  <c:v>6444.7377930000002</c:v>
                </c:pt>
                <c:pt idx="59">
                  <c:v>6480.7880859999996</c:v>
                </c:pt>
                <c:pt idx="60">
                  <c:v>6468.7548829999996</c:v>
                </c:pt>
                <c:pt idx="61">
                  <c:v>6452.6108400000003</c:v>
                </c:pt>
                <c:pt idx="62">
                  <c:v>6476.0659180000002</c:v>
                </c:pt>
                <c:pt idx="63">
                  <c:v>6494.6298829999996</c:v>
                </c:pt>
                <c:pt idx="64">
                  <c:v>6474.0180659999996</c:v>
                </c:pt>
                <c:pt idx="65">
                  <c:v>6425.7338870000003</c:v>
                </c:pt>
                <c:pt idx="66">
                  <c:v>6484.3481449999999</c:v>
                </c:pt>
                <c:pt idx="67">
                  <c:v>6478.326172</c:v>
                </c:pt>
                <c:pt idx="68">
                  <c:v>6410.1660160000001</c:v>
                </c:pt>
                <c:pt idx="69">
                  <c:v>6405.8662109999996</c:v>
                </c:pt>
                <c:pt idx="70">
                  <c:v>6435.1508789999998</c:v>
                </c:pt>
                <c:pt idx="71">
                  <c:v>6481.5410160000001</c:v>
                </c:pt>
                <c:pt idx="72">
                  <c:v>6507.2211909999996</c:v>
                </c:pt>
                <c:pt idx="73">
                  <c:v>6414.7431640000004</c:v>
                </c:pt>
                <c:pt idx="74">
                  <c:v>6462.8217770000001</c:v>
                </c:pt>
                <c:pt idx="75">
                  <c:v>6447.8847660000001</c:v>
                </c:pt>
                <c:pt idx="76">
                  <c:v>6372.7871089999999</c:v>
                </c:pt>
                <c:pt idx="77">
                  <c:v>6401.080078</c:v>
                </c:pt>
                <c:pt idx="78">
                  <c:v>6425.8950199999999</c:v>
                </c:pt>
                <c:pt idx="79">
                  <c:v>6455.3520509999998</c:v>
                </c:pt>
                <c:pt idx="80">
                  <c:v>6374.421875</c:v>
                </c:pt>
                <c:pt idx="81">
                  <c:v>6319.4589839999999</c:v>
                </c:pt>
                <c:pt idx="82">
                  <c:v>6256.3520509999998</c:v>
                </c:pt>
                <c:pt idx="83">
                  <c:v>6297.3178710000002</c:v>
                </c:pt>
                <c:pt idx="84">
                  <c:v>6270.2021480000003</c:v>
                </c:pt>
                <c:pt idx="85">
                  <c:v>6198.8041990000002</c:v>
                </c:pt>
                <c:pt idx="86">
                  <c:v>6209.1181640000004</c:v>
                </c:pt>
                <c:pt idx="87">
                  <c:v>6135.3959960000002</c:v>
                </c:pt>
                <c:pt idx="88">
                  <c:v>6071.2021480000003</c:v>
                </c:pt>
                <c:pt idx="89">
                  <c:v>5980.8847660000001</c:v>
                </c:pt>
                <c:pt idx="90">
                  <c:v>5895.7377930000002</c:v>
                </c:pt>
                <c:pt idx="91">
                  <c:v>5826.8681640000004</c:v>
                </c:pt>
                <c:pt idx="92">
                  <c:v>5907.1210940000001</c:v>
                </c:pt>
                <c:pt idx="93">
                  <c:v>5951.3720700000003</c:v>
                </c:pt>
                <c:pt idx="94">
                  <c:v>5939.6362300000001</c:v>
                </c:pt>
                <c:pt idx="95">
                  <c:v>6032.6958009999998</c:v>
                </c:pt>
                <c:pt idx="96">
                  <c:v>6057.3530270000001</c:v>
                </c:pt>
                <c:pt idx="97">
                  <c:v>6098.9741210000002</c:v>
                </c:pt>
                <c:pt idx="98">
                  <c:v>6033.1420900000003</c:v>
                </c:pt>
                <c:pt idx="99">
                  <c:v>6104.1059569999998</c:v>
                </c:pt>
                <c:pt idx="100">
                  <c:v>6209.1171880000002</c:v>
                </c:pt>
                <c:pt idx="101">
                  <c:v>6289.6098629999997</c:v>
                </c:pt>
                <c:pt idx="102">
                  <c:v>6305.9921880000002</c:v>
                </c:pt>
                <c:pt idx="103">
                  <c:v>6276.1767579999996</c:v>
                </c:pt>
                <c:pt idx="104">
                  <c:v>6273.0820309999999</c:v>
                </c:pt>
                <c:pt idx="105">
                  <c:v>6250.2651370000003</c:v>
                </c:pt>
                <c:pt idx="106">
                  <c:v>6190.5249020000001</c:v>
                </c:pt>
                <c:pt idx="107">
                  <c:v>6257.330078</c:v>
                </c:pt>
                <c:pt idx="108">
                  <c:v>6339.2622069999998</c:v>
                </c:pt>
                <c:pt idx="109">
                  <c:v>6335.6982420000004</c:v>
                </c:pt>
                <c:pt idx="110">
                  <c:v>6315.4360349999997</c:v>
                </c:pt>
                <c:pt idx="111">
                  <c:v>6288.4648440000001</c:v>
                </c:pt>
                <c:pt idx="112">
                  <c:v>6320.4448240000002</c:v>
                </c:pt>
                <c:pt idx="113">
                  <c:v>6310.4887699999999</c:v>
                </c:pt>
                <c:pt idx="114">
                  <c:v>6352.7099609999996</c:v>
                </c:pt>
                <c:pt idx="115">
                  <c:v>6358.6289059999999</c:v>
                </c:pt>
                <c:pt idx="116">
                  <c:v>6379.6879879999997</c:v>
                </c:pt>
                <c:pt idx="117">
                  <c:v>6384.8979490000002</c:v>
                </c:pt>
                <c:pt idx="118">
                  <c:v>6362.6220700000003</c:v>
                </c:pt>
                <c:pt idx="119">
                  <c:v>6375.966797</c:v>
                </c:pt>
                <c:pt idx="120">
                  <c:v>6373.4770509999998</c:v>
                </c:pt>
                <c:pt idx="121">
                  <c:v>6351.8271480000003</c:v>
                </c:pt>
                <c:pt idx="122">
                  <c:v>6388.3232420000004</c:v>
                </c:pt>
                <c:pt idx="123">
                  <c:v>6410.6831050000001</c:v>
                </c:pt>
                <c:pt idx="124">
                  <c:v>6417.0659180000002</c:v>
                </c:pt>
                <c:pt idx="125">
                  <c:v>6373.3452150000003</c:v>
                </c:pt>
                <c:pt idx="126">
                  <c:v>6418.2338870000003</c:v>
                </c:pt>
                <c:pt idx="127">
                  <c:v>6401.8798829999996</c:v>
                </c:pt>
                <c:pt idx="128">
                  <c:v>6394.6088870000003</c:v>
                </c:pt>
                <c:pt idx="129">
                  <c:v>6403.2939450000003</c:v>
                </c:pt>
                <c:pt idx="130">
                  <c:v>6456.5390630000002</c:v>
                </c:pt>
                <c:pt idx="131">
                  <c:v>6433.546875</c:v>
                </c:pt>
                <c:pt idx="132">
                  <c:v>6403.8100590000004</c:v>
                </c:pt>
                <c:pt idx="133">
                  <c:v>6384.9868159999996</c:v>
                </c:pt>
                <c:pt idx="134">
                  <c:v>6401.3652339999999</c:v>
                </c:pt>
                <c:pt idx="135">
                  <c:v>6325.2368159999996</c:v>
                </c:pt>
                <c:pt idx="136">
                  <c:v>6299.0351559999999</c:v>
                </c:pt>
                <c:pt idx="137">
                  <c:v>6376.9960940000001</c:v>
                </c:pt>
                <c:pt idx="138">
                  <c:v>6390.5048829999996</c:v>
                </c:pt>
                <c:pt idx="139">
                  <c:v>6381.5419920000004</c:v>
                </c:pt>
                <c:pt idx="140">
                  <c:v>6340.1801759999998</c:v>
                </c:pt>
                <c:pt idx="141">
                  <c:v>6175.703125</c:v>
                </c:pt>
                <c:pt idx="142">
                  <c:v>6119.4711909999996</c:v>
                </c:pt>
                <c:pt idx="143">
                  <c:v>6204.1948240000002</c:v>
                </c:pt>
                <c:pt idx="144">
                  <c:v>6274.6708980000003</c:v>
                </c:pt>
                <c:pt idx="145">
                  <c:v>6282.1318359999996</c:v>
                </c:pt>
                <c:pt idx="146">
                  <c:v>6250.5952150000003</c:v>
                </c:pt>
                <c:pt idx="147">
                  <c:v>6210.9619140000004</c:v>
                </c:pt>
                <c:pt idx="148">
                  <c:v>6267.3349609999996</c:v>
                </c:pt>
                <c:pt idx="149">
                  <c:v>6257.5859380000002</c:v>
                </c:pt>
                <c:pt idx="150">
                  <c:v>6286.6572269999997</c:v>
                </c:pt>
                <c:pt idx="151">
                  <c:v>6296.7148440000001</c:v>
                </c:pt>
                <c:pt idx="152">
                  <c:v>6295.7377930000002</c:v>
                </c:pt>
                <c:pt idx="153">
                  <c:v>6252.966797</c:v>
                </c:pt>
                <c:pt idx="154">
                  <c:v>6239.2451170000004</c:v>
                </c:pt>
                <c:pt idx="155">
                  <c:v>6255.5971680000002</c:v>
                </c:pt>
                <c:pt idx="156">
                  <c:v>6214.5097660000001</c:v>
                </c:pt>
                <c:pt idx="157">
                  <c:v>6278.1708980000003</c:v>
                </c:pt>
                <c:pt idx="158">
                  <c:v>6281.6459960000002</c:v>
                </c:pt>
                <c:pt idx="159">
                  <c:v>6289.1191410000001</c:v>
                </c:pt>
                <c:pt idx="160">
                  <c:v>6328.4702150000003</c:v>
                </c:pt>
                <c:pt idx="161">
                  <c:v>6290.5458980000003</c:v>
                </c:pt>
                <c:pt idx="162">
                  <c:v>6261.5898440000001</c:v>
                </c:pt>
                <c:pt idx="163">
                  <c:v>6269.6640630000002</c:v>
                </c:pt>
                <c:pt idx="164">
                  <c:v>6306.8032229999999</c:v>
                </c:pt>
                <c:pt idx="165">
                  <c:v>6308.9501950000003</c:v>
                </c:pt>
                <c:pt idx="166">
                  <c:v>6326.2128910000001</c:v>
                </c:pt>
                <c:pt idx="167">
                  <c:v>6336.6728519999997</c:v>
                </c:pt>
                <c:pt idx="168">
                  <c:v>6381.9541019999997</c:v>
                </c:pt>
                <c:pt idx="169">
                  <c:v>6342.173828</c:v>
                </c:pt>
                <c:pt idx="170">
                  <c:v>6334.8427730000003</c:v>
                </c:pt>
                <c:pt idx="171">
                  <c:v>6219.4350590000004</c:v>
                </c:pt>
                <c:pt idx="172">
                  <c:v>6236.6899409999996</c:v>
                </c:pt>
                <c:pt idx="173">
                  <c:v>6276.6328130000002</c:v>
                </c:pt>
                <c:pt idx="174">
                  <c:v>6244.4702150000003</c:v>
                </c:pt>
                <c:pt idx="175">
                  <c:v>6231.4731449999999</c:v>
                </c:pt>
                <c:pt idx="176">
                  <c:v>6206.1992190000001</c:v>
                </c:pt>
                <c:pt idx="177">
                  <c:v>6137.6079099999997</c:v>
                </c:pt>
                <c:pt idx="178">
                  <c:v>6146.4038090000004</c:v>
                </c:pt>
                <c:pt idx="179">
                  <c:v>6230.3339839999999</c:v>
                </c:pt>
                <c:pt idx="180">
                  <c:v>6196.8891599999997</c:v>
                </c:pt>
                <c:pt idx="181">
                  <c:v>6169.1020509999998</c:v>
                </c:pt>
                <c:pt idx="182">
                  <c:v>6138.25</c:v>
                </c:pt>
                <c:pt idx="183">
                  <c:v>6055.4248049999997</c:v>
                </c:pt>
                <c:pt idx="184">
                  <c:v>6038.5288090000004</c:v>
                </c:pt>
                <c:pt idx="185">
                  <c:v>6061.251953</c:v>
                </c:pt>
                <c:pt idx="186">
                  <c:v>6000.5820309999999</c:v>
                </c:pt>
                <c:pt idx="187">
                  <c:v>6039.6010740000002</c:v>
                </c:pt>
                <c:pt idx="188">
                  <c:v>6029.1601559999999</c:v>
                </c:pt>
                <c:pt idx="189">
                  <c:v>6023.6411129999997</c:v>
                </c:pt>
                <c:pt idx="190">
                  <c:v>6105.7998049999997</c:v>
                </c:pt>
                <c:pt idx="191">
                  <c:v>6126.876953</c:v>
                </c:pt>
                <c:pt idx="192">
                  <c:v>6158.1660160000001</c:v>
                </c:pt>
                <c:pt idx="193">
                  <c:v>6169.591797</c:v>
                </c:pt>
                <c:pt idx="194">
                  <c:v>6181.0141599999997</c:v>
                </c:pt>
                <c:pt idx="195">
                  <c:v>6191.9467770000001</c:v>
                </c:pt>
                <c:pt idx="196">
                  <c:v>6198.9868159999996</c:v>
                </c:pt>
                <c:pt idx="197">
                  <c:v>6225.4970700000003</c:v>
                </c:pt>
                <c:pt idx="198">
                  <c:v>6257.8061520000001</c:v>
                </c:pt>
                <c:pt idx="199">
                  <c:v>6339.6469729999999</c:v>
                </c:pt>
                <c:pt idx="200">
                  <c:v>6252.3452150000003</c:v>
                </c:pt>
                <c:pt idx="201">
                  <c:v>6265.3837890000004</c:v>
                </c:pt>
                <c:pt idx="202">
                  <c:v>6281.1381840000004</c:v>
                </c:pt>
                <c:pt idx="203">
                  <c:v>6295.7470700000003</c:v>
                </c:pt>
                <c:pt idx="204">
                  <c:v>6228.3168949999999</c:v>
                </c:pt>
                <c:pt idx="205">
                  <c:v>6207.1909180000002</c:v>
                </c:pt>
                <c:pt idx="206">
                  <c:v>6180.3442379999997</c:v>
                </c:pt>
                <c:pt idx="207">
                  <c:v>6264.1518550000001</c:v>
                </c:pt>
                <c:pt idx="208">
                  <c:v>6217.544922</c:v>
                </c:pt>
                <c:pt idx="209">
                  <c:v>6165.6240230000003</c:v>
                </c:pt>
                <c:pt idx="210">
                  <c:v>6177.9858400000003</c:v>
                </c:pt>
                <c:pt idx="211">
                  <c:v>6148.7402339999999</c:v>
                </c:pt>
                <c:pt idx="212">
                  <c:v>6180.9921880000002</c:v>
                </c:pt>
                <c:pt idx="213">
                  <c:v>6142.5009769999997</c:v>
                </c:pt>
                <c:pt idx="214">
                  <c:v>6098.9501950000003</c:v>
                </c:pt>
                <c:pt idx="215">
                  <c:v>6128.3452150000003</c:v>
                </c:pt>
                <c:pt idx="216">
                  <c:v>6122.625</c:v>
                </c:pt>
                <c:pt idx="217">
                  <c:v>6152.0898440000001</c:v>
                </c:pt>
                <c:pt idx="218">
                  <c:v>6155.1088870000003</c:v>
                </c:pt>
                <c:pt idx="219">
                  <c:v>6117.3637699999999</c:v>
                </c:pt>
                <c:pt idx="220">
                  <c:v>6100.2421880000002</c:v>
                </c:pt>
                <c:pt idx="221">
                  <c:v>6070.7622069999998</c:v>
                </c:pt>
                <c:pt idx="222">
                  <c:v>6026.1879879999997</c:v>
                </c:pt>
                <c:pt idx="223">
                  <c:v>6023.0390630000002</c:v>
                </c:pt>
                <c:pt idx="224">
                  <c:v>5953.0600590000004</c:v>
                </c:pt>
                <c:pt idx="225">
                  <c:v>6011.830078</c:v>
                </c:pt>
                <c:pt idx="226">
                  <c:v>6130.0551759999998</c:v>
                </c:pt>
                <c:pt idx="227">
                  <c:v>6133.8959960000002</c:v>
                </c:pt>
                <c:pt idx="228">
                  <c:v>6112.8789059999999</c:v>
                </c:pt>
                <c:pt idx="229">
                  <c:v>6152.1171880000002</c:v>
                </c:pt>
                <c:pt idx="230">
                  <c:v>6186.8681640000004</c:v>
                </c:pt>
                <c:pt idx="231">
                  <c:v>6193.7910160000001</c:v>
                </c:pt>
                <c:pt idx="232">
                  <c:v>6183.5048829999996</c:v>
                </c:pt>
                <c:pt idx="233">
                  <c:v>6180.0991210000002</c:v>
                </c:pt>
                <c:pt idx="234">
                  <c:v>6139.3969729999999</c:v>
                </c:pt>
                <c:pt idx="235">
                  <c:v>6197.3178710000002</c:v>
                </c:pt>
                <c:pt idx="236">
                  <c:v>6211.591797</c:v>
                </c:pt>
                <c:pt idx="237">
                  <c:v>6244.3520509999998</c:v>
                </c:pt>
                <c:pt idx="238">
                  <c:v>6287.25</c:v>
                </c:pt>
                <c:pt idx="239">
                  <c:v>6249.9301759999998</c:v>
                </c:pt>
                <c:pt idx="240">
                  <c:v>6284.3720700000003</c:v>
                </c:pt>
                <c:pt idx="241">
                  <c:v>6305.9101559999999</c:v>
                </c:pt>
                <c:pt idx="242">
                  <c:v>6319.4428710000002</c:v>
                </c:pt>
                <c:pt idx="243">
                  <c:v>6329.3139650000003</c:v>
                </c:pt>
                <c:pt idx="244">
                  <c:v>6299.5390630000002</c:v>
                </c:pt>
                <c:pt idx="245">
                  <c:v>6283.5810549999997</c:v>
                </c:pt>
                <c:pt idx="246">
                  <c:v>6323.4658200000003</c:v>
                </c:pt>
                <c:pt idx="247">
                  <c:v>6257.4028319999998</c:v>
                </c:pt>
                <c:pt idx="248">
                  <c:v>6279.3461909999996</c:v>
                </c:pt>
                <c:pt idx="249">
                  <c:v>6225.6860349999997</c:v>
                </c:pt>
                <c:pt idx="250">
                  <c:v>6274.4931640000004</c:v>
                </c:pt>
                <c:pt idx="251">
                  <c:v>6274.9409180000002</c:v>
                </c:pt>
                <c:pt idx="252">
                  <c:v>6296.5668949999999</c:v>
                </c:pt>
                <c:pt idx="253">
                  <c:v>6325.4057620000003</c:v>
                </c:pt>
                <c:pt idx="254">
                  <c:v>6283.3652339999999</c:v>
                </c:pt>
                <c:pt idx="255">
                  <c:v>6286.0478519999997</c:v>
                </c:pt>
                <c:pt idx="256">
                  <c:v>6291.6572269999997</c:v>
                </c:pt>
                <c:pt idx="257">
                  <c:v>6245.0429690000001</c:v>
                </c:pt>
                <c:pt idx="258">
                  <c:v>6238.1528319999998</c:v>
                </c:pt>
                <c:pt idx="259">
                  <c:v>6233.453125</c:v>
                </c:pt>
                <c:pt idx="260">
                  <c:v>6249.2099609999996</c:v>
                </c:pt>
                <c:pt idx="261">
                  <c:v>6244.1088870000003</c:v>
                </c:pt>
                <c:pt idx="262">
                  <c:v>6133.2080079999996</c:v>
                </c:pt>
                <c:pt idx="263">
                  <c:v>6111.1840819999998</c:v>
                </c:pt>
                <c:pt idx="264">
                  <c:v>6113.044922</c:v>
                </c:pt>
                <c:pt idx="265">
                  <c:v>6057.5961909999996</c:v>
                </c:pt>
                <c:pt idx="266">
                  <c:v>5940.0478519999997</c:v>
                </c:pt>
                <c:pt idx="267">
                  <c:v>5884.169922</c:v>
                </c:pt>
                <c:pt idx="268">
                  <c:v>5922.3388670000004</c:v>
                </c:pt>
                <c:pt idx="269">
                  <c:v>5978.5097660000001</c:v>
                </c:pt>
                <c:pt idx="270">
                  <c:v>5987.1450199999999</c:v>
                </c:pt>
                <c:pt idx="271">
                  <c:v>5999.6069340000004</c:v>
                </c:pt>
                <c:pt idx="272">
                  <c:v>5952.0830079999996</c:v>
                </c:pt>
                <c:pt idx="273">
                  <c:v>5954.3969729999999</c:v>
                </c:pt>
                <c:pt idx="274">
                  <c:v>5913.0810549999997</c:v>
                </c:pt>
                <c:pt idx="275">
                  <c:v>5871.9541019999997</c:v>
                </c:pt>
                <c:pt idx="276">
                  <c:v>5866.9448240000002</c:v>
                </c:pt>
                <c:pt idx="277">
                  <c:v>5867.5229490000002</c:v>
                </c:pt>
                <c:pt idx="278">
                  <c:v>5886.9619140000004</c:v>
                </c:pt>
                <c:pt idx="279">
                  <c:v>5928.7910160000001</c:v>
                </c:pt>
                <c:pt idx="280">
                  <c:v>5942.4868159999996</c:v>
                </c:pt>
                <c:pt idx="281">
                  <c:v>5882.2548829999996</c:v>
                </c:pt>
                <c:pt idx="282">
                  <c:v>5807.0498049999997</c:v>
                </c:pt>
                <c:pt idx="283">
                  <c:v>5787.1381840000004</c:v>
                </c:pt>
                <c:pt idx="284">
                  <c:v>5688.9208980000003</c:v>
                </c:pt>
                <c:pt idx="285">
                  <c:v>5535.6938479999999</c:v>
                </c:pt>
                <c:pt idx="286">
                  <c:v>5452.7041019999997</c:v>
                </c:pt>
                <c:pt idx="287">
                  <c:v>5361.2460940000001</c:v>
                </c:pt>
                <c:pt idx="288">
                  <c:v>5518.6279299999997</c:v>
                </c:pt>
                <c:pt idx="289">
                  <c:v>5650.1362300000001</c:v>
                </c:pt>
                <c:pt idx="290">
                  <c:v>5638.1298829999996</c:v>
                </c:pt>
                <c:pt idx="291">
                  <c:v>5498.5400390000004</c:v>
                </c:pt>
                <c:pt idx="292">
                  <c:v>5136.8090819999998</c:v>
                </c:pt>
                <c:pt idx="293">
                  <c:v>5220.826172</c:v>
                </c:pt>
                <c:pt idx="294">
                  <c:v>5154.1049800000001</c:v>
                </c:pt>
                <c:pt idx="295">
                  <c:v>4895.748047</c:v>
                </c:pt>
                <c:pt idx="296">
                  <c:v>4907.5708009999998</c:v>
                </c:pt>
                <c:pt idx="297">
                  <c:v>4690.6572269999997</c:v>
                </c:pt>
                <c:pt idx="298">
                  <c:v>4456.7490230000003</c:v>
                </c:pt>
                <c:pt idx="299">
                  <c:v>4330.673828</c:v>
                </c:pt>
                <c:pt idx="300">
                  <c:v>4105.421875</c:v>
                </c:pt>
                <c:pt idx="301">
                  <c:v>4194.9438479999999</c:v>
                </c:pt>
                <c:pt idx="302">
                  <c:v>3989.5170899999998</c:v>
                </c:pt>
                <c:pt idx="303">
                  <c:v>3937.6320799999999</c:v>
                </c:pt>
                <c:pt idx="304">
                  <c:v>4338.9038090000004</c:v>
                </c:pt>
                <c:pt idx="305">
                  <c:v>4545.5708009999998</c:v>
                </c:pt>
                <c:pt idx="306">
                  <c:v>4414.5</c:v>
                </c:pt>
                <c:pt idx="307">
                  <c:v>4538.9301759999998</c:v>
                </c:pt>
                <c:pt idx="308">
                  <c:v>4466.0371089999999</c:v>
                </c:pt>
                <c:pt idx="309">
                  <c:v>4531.6850590000004</c:v>
                </c:pt>
                <c:pt idx="310">
                  <c:v>4623.4291990000002</c:v>
                </c:pt>
                <c:pt idx="311">
                  <c:v>4811.8271480000003</c:v>
                </c:pt>
                <c:pt idx="312">
                  <c:v>4778.6391599999997</c:v>
                </c:pt>
                <c:pt idx="313">
                  <c:v>4626.6948240000002</c:v>
                </c:pt>
                <c:pt idx="314">
                  <c:v>4649.0791019999997</c:v>
                </c:pt>
                <c:pt idx="315">
                  <c:v>4623.8940430000002</c:v>
                </c:pt>
                <c:pt idx="316">
                  <c:v>4706.4912109999996</c:v>
                </c:pt>
                <c:pt idx="317">
                  <c:v>4625.9047849999997</c:v>
                </c:pt>
                <c:pt idx="318">
                  <c:v>4480.6069340000004</c:v>
                </c:pt>
                <c:pt idx="319">
                  <c:v>4634.8208009999998</c:v>
                </c:pt>
                <c:pt idx="320">
                  <c:v>4575.9047849999997</c:v>
                </c:pt>
                <c:pt idx="321">
                  <c:v>4501.9189450000003</c:v>
                </c:pt>
                <c:pt idx="322">
                  <c:v>4567.5620120000003</c:v>
                </c:pt>
                <c:pt idx="323">
                  <c:v>4593.5541990000002</c:v>
                </c:pt>
                <c:pt idx="324">
                  <c:v>4496.0639650000003</c:v>
                </c:pt>
                <c:pt idx="325">
                  <c:v>4513.1411129999997</c:v>
                </c:pt>
                <c:pt idx="326">
                  <c:v>4529.5541990000002</c:v>
                </c:pt>
                <c:pt idx="327">
                  <c:v>4567.3232420000004</c:v>
                </c:pt>
                <c:pt idx="328">
                  <c:v>4716.4028319999998</c:v>
                </c:pt>
                <c:pt idx="329">
                  <c:v>4605.4868159999996</c:v>
                </c:pt>
                <c:pt idx="330">
                  <c:v>4630.1328130000002</c:v>
                </c:pt>
                <c:pt idx="331">
                  <c:v>4608.7900390000004</c:v>
                </c:pt>
                <c:pt idx="332">
                  <c:v>4597.4301759999998</c:v>
                </c:pt>
                <c:pt idx="333">
                  <c:v>4639.1049800000001</c:v>
                </c:pt>
                <c:pt idx="334">
                  <c:v>4588.7338870000003</c:v>
                </c:pt>
                <c:pt idx="335">
                  <c:v>4554.3588870000003</c:v>
                </c:pt>
                <c:pt idx="336">
                  <c:v>4513.8339839999999</c:v>
                </c:pt>
                <c:pt idx="337">
                  <c:v>4507.6069340000004</c:v>
                </c:pt>
                <c:pt idx="338">
                  <c:v>4511.0581050000001</c:v>
                </c:pt>
                <c:pt idx="339">
                  <c:v>4548.6557620000003</c:v>
                </c:pt>
                <c:pt idx="340">
                  <c:v>4545.9521480000003</c:v>
                </c:pt>
                <c:pt idx="341">
                  <c:v>4626.798828</c:v>
                </c:pt>
                <c:pt idx="342">
                  <c:v>4641.5551759999998</c:v>
                </c:pt>
                <c:pt idx="343">
                  <c:v>4716.1850590000004</c:v>
                </c:pt>
                <c:pt idx="344">
                  <c:v>4753.6118159999996</c:v>
                </c:pt>
                <c:pt idx="345">
                  <c:v>4847.5068359999996</c:v>
                </c:pt>
                <c:pt idx="346">
                  <c:v>4941.0058589999999</c:v>
                </c:pt>
                <c:pt idx="347">
                  <c:v>4916.7041019999997</c:v>
                </c:pt>
                <c:pt idx="348">
                  <c:v>4947.7822269999997</c:v>
                </c:pt>
                <c:pt idx="349">
                  <c:v>5070.5610349999997</c:v>
                </c:pt>
                <c:pt idx="350">
                  <c:v>5035.0551759999998</c:v>
                </c:pt>
                <c:pt idx="351">
                  <c:v>4920.6821289999998</c:v>
                </c:pt>
                <c:pt idx="352">
                  <c:v>4854.7539059999999</c:v>
                </c:pt>
                <c:pt idx="353">
                  <c:v>4880.3588870000003</c:v>
                </c:pt>
                <c:pt idx="354">
                  <c:v>4816.3359380000002</c:v>
                </c:pt>
                <c:pt idx="355">
                  <c:v>4986.4580079999996</c:v>
                </c:pt>
                <c:pt idx="356">
                  <c:v>4987.7758789999998</c:v>
                </c:pt>
                <c:pt idx="357">
                  <c:v>4925.248047</c:v>
                </c:pt>
                <c:pt idx="358">
                  <c:v>4942.2749020000001</c:v>
                </c:pt>
                <c:pt idx="359">
                  <c:v>4918.8310549999997</c:v>
                </c:pt>
                <c:pt idx="360">
                  <c:v>4879.1328130000002</c:v>
                </c:pt>
                <c:pt idx="361">
                  <c:v>4964.7348629999997</c:v>
                </c:pt>
                <c:pt idx="362">
                  <c:v>4896.7299800000001</c:v>
                </c:pt>
                <c:pt idx="363">
                  <c:v>4904.0878910000001</c:v>
                </c:pt>
                <c:pt idx="364">
                  <c:v>4901.8178710000002</c:v>
                </c:pt>
                <c:pt idx="365">
                  <c:v>4905.3920900000003</c:v>
                </c:pt>
                <c:pt idx="366">
                  <c:v>4914.3881840000004</c:v>
                </c:pt>
                <c:pt idx="367">
                  <c:v>4966.7797849999997</c:v>
                </c:pt>
                <c:pt idx="368">
                  <c:v>4973.7939450000003</c:v>
                </c:pt>
                <c:pt idx="369">
                  <c:v>4988.8662109999996</c:v>
                </c:pt>
                <c:pt idx="370">
                  <c:v>4987.0820309999999</c:v>
                </c:pt>
                <c:pt idx="371">
                  <c:v>5076.173828</c:v>
                </c:pt>
                <c:pt idx="372">
                  <c:v>5052.7939450000003</c:v>
                </c:pt>
                <c:pt idx="373">
                  <c:v>5031.2558589999999</c:v>
                </c:pt>
                <c:pt idx="374">
                  <c:v>5064.4467770000001</c:v>
                </c:pt>
                <c:pt idx="375">
                  <c:v>5079.1220700000003</c:v>
                </c:pt>
                <c:pt idx="376">
                  <c:v>5075.7978519999997</c:v>
                </c:pt>
                <c:pt idx="377">
                  <c:v>5098.3740230000003</c:v>
                </c:pt>
                <c:pt idx="378">
                  <c:v>5079.5849609999996</c:v>
                </c:pt>
                <c:pt idx="379">
                  <c:v>5051.1059569999998</c:v>
                </c:pt>
                <c:pt idx="380">
                  <c:v>5114.7089839999999</c:v>
                </c:pt>
                <c:pt idx="381">
                  <c:v>5110.1870120000003</c:v>
                </c:pt>
                <c:pt idx="382">
                  <c:v>5145.0097660000001</c:v>
                </c:pt>
                <c:pt idx="383">
                  <c:v>5082.9912109999996</c:v>
                </c:pt>
                <c:pt idx="384">
                  <c:v>5116.6660160000001</c:v>
                </c:pt>
                <c:pt idx="385">
                  <c:v>5112.9887699999999</c:v>
                </c:pt>
                <c:pt idx="386">
                  <c:v>5149.6298829999996</c:v>
                </c:pt>
                <c:pt idx="387">
                  <c:v>5149.626953</c:v>
                </c:pt>
                <c:pt idx="388">
                  <c:v>5006.2231449999999</c:v>
                </c:pt>
                <c:pt idx="389">
                  <c:v>5075.001953</c:v>
                </c:pt>
                <c:pt idx="390">
                  <c:v>5127.0507809999999</c:v>
                </c:pt>
                <c:pt idx="391">
                  <c:v>5178.2719729999999</c:v>
                </c:pt>
                <c:pt idx="392">
                  <c:v>5143.8930659999996</c:v>
                </c:pt>
                <c:pt idx="393">
                  <c:v>5157.8339839999999</c:v>
                </c:pt>
                <c:pt idx="394">
                  <c:v>5190.169922</c:v>
                </c:pt>
                <c:pt idx="395">
                  <c:v>5233.4521480000003</c:v>
                </c:pt>
                <c:pt idx="396">
                  <c:v>5239.25</c:v>
                </c:pt>
                <c:pt idx="397">
                  <c:v>5247.6899409999996</c:v>
                </c:pt>
                <c:pt idx="398">
                  <c:v>5295.173828</c:v>
                </c:pt>
                <c:pt idx="399">
                  <c:v>5272.8100590000004</c:v>
                </c:pt>
                <c:pt idx="400">
                  <c:v>5277.0410160000001</c:v>
                </c:pt>
                <c:pt idx="401">
                  <c:v>5338.8881840000004</c:v>
                </c:pt>
                <c:pt idx="402">
                  <c:v>5340.328125</c:v>
                </c:pt>
                <c:pt idx="403">
                  <c:v>5371.4721680000002</c:v>
                </c:pt>
                <c:pt idx="404">
                  <c:v>5346.6591799999997</c:v>
                </c:pt>
                <c:pt idx="405">
                  <c:v>5238.4868159999996</c:v>
                </c:pt>
                <c:pt idx="406">
                  <c:v>5310.6791990000002</c:v>
                </c:pt>
                <c:pt idx="407">
                  <c:v>5311.9702150000003</c:v>
                </c:pt>
                <c:pt idx="408">
                  <c:v>5280.8129879999997</c:v>
                </c:pt>
                <c:pt idx="409">
                  <c:v>5239.8510740000002</c:v>
                </c:pt>
                <c:pt idx="410">
                  <c:v>5230.1958009999998</c:v>
                </c:pt>
                <c:pt idx="411">
                  <c:v>5244.0717770000001</c:v>
                </c:pt>
                <c:pt idx="412">
                  <c:v>5149.3759769999997</c:v>
                </c:pt>
                <c:pt idx="413">
                  <c:v>4891.4609380000002</c:v>
                </c:pt>
                <c:pt idx="414">
                  <c:v>5016.7119140000004</c:v>
                </c:pt>
                <c:pt idx="415">
                  <c:v>5161.828125</c:v>
                </c:pt>
                <c:pt idx="416">
                  <c:v>5100.8652339999999</c:v>
                </c:pt>
                <c:pt idx="417">
                  <c:v>5058.4819340000004</c:v>
                </c:pt>
                <c:pt idx="418">
                  <c:v>5038.4008789999998</c:v>
                </c:pt>
                <c:pt idx="419">
                  <c:v>5059.2231449999999</c:v>
                </c:pt>
                <c:pt idx="420">
                  <c:v>4999.3598629999997</c:v>
                </c:pt>
                <c:pt idx="421">
                  <c:v>4934.0927730000003</c:v>
                </c:pt>
                <c:pt idx="422">
                  <c:v>4917.955078</c:v>
                </c:pt>
                <c:pt idx="423">
                  <c:v>4842.7558589999999</c:v>
                </c:pt>
                <c:pt idx="424">
                  <c:v>4945.7910160000001</c:v>
                </c:pt>
                <c:pt idx="425">
                  <c:v>4906.5478519999997</c:v>
                </c:pt>
                <c:pt idx="426">
                  <c:v>4879.0981449999999</c:v>
                </c:pt>
                <c:pt idx="427">
                  <c:v>4870.0390630000002</c:v>
                </c:pt>
                <c:pt idx="428">
                  <c:v>4970.0942379999997</c:v>
                </c:pt>
                <c:pt idx="429">
                  <c:v>4926.7338870000003</c:v>
                </c:pt>
                <c:pt idx="430">
                  <c:v>4958.7690430000002</c:v>
                </c:pt>
                <c:pt idx="431">
                  <c:v>4999.2211909999996</c:v>
                </c:pt>
                <c:pt idx="432">
                  <c:v>5004.3271480000003</c:v>
                </c:pt>
                <c:pt idx="433">
                  <c:v>5039.1420900000003</c:v>
                </c:pt>
                <c:pt idx="434">
                  <c:v>5053.6630859999996</c:v>
                </c:pt>
                <c:pt idx="435">
                  <c:v>5093.0991210000002</c:v>
                </c:pt>
                <c:pt idx="436">
                  <c:v>5132.5717770000001</c:v>
                </c:pt>
                <c:pt idx="437">
                  <c:v>5176.0991210000002</c:v>
                </c:pt>
                <c:pt idx="438">
                  <c:v>5105.1499020000001</c:v>
                </c:pt>
                <c:pt idx="439">
                  <c:v>5103.4140630000002</c:v>
                </c:pt>
                <c:pt idx="440">
                  <c:v>5126.330078</c:v>
                </c:pt>
                <c:pt idx="441">
                  <c:v>5099.8398440000001</c:v>
                </c:pt>
                <c:pt idx="442">
                  <c:v>5096.4458009999998</c:v>
                </c:pt>
                <c:pt idx="443">
                  <c:v>5091.8159180000002</c:v>
                </c:pt>
                <c:pt idx="444">
                  <c:v>5112.1879879999997</c:v>
                </c:pt>
                <c:pt idx="445">
                  <c:v>5144.048828</c:v>
                </c:pt>
                <c:pt idx="446">
                  <c:v>5128.2250979999999</c:v>
                </c:pt>
                <c:pt idx="447">
                  <c:v>5115.1279299999997</c:v>
                </c:pt>
                <c:pt idx="448">
                  <c:v>5159.4521480000003</c:v>
                </c:pt>
                <c:pt idx="449">
                  <c:v>5105.1992190000001</c:v>
                </c:pt>
                <c:pt idx="450">
                  <c:v>5260.326172</c:v>
                </c:pt>
                <c:pt idx="451">
                  <c:v>5335.5288090000004</c:v>
                </c:pt>
                <c:pt idx="452">
                  <c:v>5356.0048829999996</c:v>
                </c:pt>
                <c:pt idx="453">
                  <c:v>5462.7387699999999</c:v>
                </c:pt>
                <c:pt idx="454">
                  <c:v>5509.5131840000004</c:v>
                </c:pt>
                <c:pt idx="455">
                  <c:v>5458.6020509999998</c:v>
                </c:pt>
                <c:pt idx="456">
                  <c:v>5461.0581050000001</c:v>
                </c:pt>
                <c:pt idx="457">
                  <c:v>5494.8720700000003</c:v>
                </c:pt>
                <c:pt idx="458">
                  <c:v>5529.9399409999996</c:v>
                </c:pt>
                <c:pt idx="459">
                  <c:v>5557.5180659999996</c:v>
                </c:pt>
                <c:pt idx="460">
                  <c:v>5594.0590819999998</c:v>
                </c:pt>
                <c:pt idx="461">
                  <c:v>5571.6557620000003</c:v>
                </c:pt>
                <c:pt idx="462">
                  <c:v>5652.7641599999997</c:v>
                </c:pt>
                <c:pt idx="463">
                  <c:v>5701.0288090000004</c:v>
                </c:pt>
                <c:pt idx="464">
                  <c:v>5679.2470700000003</c:v>
                </c:pt>
                <c:pt idx="465">
                  <c:v>5759.9160160000001</c:v>
                </c:pt>
                <c:pt idx="466">
                  <c:v>5783.3349609999996</c:v>
                </c:pt>
                <c:pt idx="467">
                  <c:v>5612.4150390000004</c:v>
                </c:pt>
                <c:pt idx="468">
                  <c:v>5724.7421880000002</c:v>
                </c:pt>
                <c:pt idx="469">
                  <c:v>5813.9868159999996</c:v>
                </c:pt>
                <c:pt idx="470">
                  <c:v>5822.9418949999999</c:v>
                </c:pt>
                <c:pt idx="471">
                  <c:v>5810.4829099999997</c:v>
                </c:pt>
                <c:pt idx="472">
                  <c:v>5930.7587890000004</c:v>
                </c:pt>
                <c:pt idx="473">
                  <c:v>5944.4091799999997</c:v>
                </c:pt>
                <c:pt idx="474">
                  <c:v>5933.6982420000004</c:v>
                </c:pt>
                <c:pt idx="475">
                  <c:v>5938.3291019999997</c:v>
                </c:pt>
                <c:pt idx="476">
                  <c:v>6012.5161129999997</c:v>
                </c:pt>
                <c:pt idx="477">
                  <c:v>6010.1279299999997</c:v>
                </c:pt>
                <c:pt idx="478">
                  <c:v>6118.4018550000001</c:v>
                </c:pt>
                <c:pt idx="479">
                  <c:v>6113.3818359999996</c:v>
                </c:pt>
                <c:pt idx="480">
                  <c:v>6104.3242190000001</c:v>
                </c:pt>
                <c:pt idx="481">
                  <c:v>6165.6240230000003</c:v>
                </c:pt>
                <c:pt idx="482">
                  <c:v>6023.2890630000002</c:v>
                </c:pt>
                <c:pt idx="483">
                  <c:v>6008.7089839999999</c:v>
                </c:pt>
                <c:pt idx="484">
                  <c:v>6093.5541990000002</c:v>
                </c:pt>
                <c:pt idx="485">
                  <c:v>6036.173828</c:v>
                </c:pt>
                <c:pt idx="486">
                  <c:v>5979.0732420000004</c:v>
                </c:pt>
                <c:pt idx="487">
                  <c:v>6104.8979490000002</c:v>
                </c:pt>
                <c:pt idx="488">
                  <c:v>6137.3427730000003</c:v>
                </c:pt>
                <c:pt idx="489">
                  <c:v>6065.6821289999998</c:v>
                </c:pt>
                <c:pt idx="490">
                  <c:v>6153.6328130000002</c:v>
                </c:pt>
                <c:pt idx="491">
                  <c:v>6257.8349609999996</c:v>
                </c:pt>
                <c:pt idx="492">
                  <c:v>6382.9370120000003</c:v>
                </c:pt>
                <c:pt idx="493">
                  <c:v>6395.6689450000003</c:v>
                </c:pt>
                <c:pt idx="494">
                  <c:v>6435.205078</c:v>
                </c:pt>
                <c:pt idx="495">
                  <c:v>6428.3149409999996</c:v>
                </c:pt>
                <c:pt idx="496">
                  <c:v>6373.4121089999999</c:v>
                </c:pt>
                <c:pt idx="497">
                  <c:v>6389.8339839999999</c:v>
                </c:pt>
                <c:pt idx="498">
                  <c:v>6321.8559569999998</c:v>
                </c:pt>
                <c:pt idx="499">
                  <c:v>6429.7578130000002</c:v>
                </c:pt>
                <c:pt idx="500">
                  <c:v>6413.8920900000003</c:v>
                </c:pt>
                <c:pt idx="501">
                  <c:v>6307.126953</c:v>
                </c:pt>
                <c:pt idx="502">
                  <c:v>6258.5717770000001</c:v>
                </c:pt>
                <c:pt idx="503">
                  <c:v>6140.1708980000003</c:v>
                </c:pt>
                <c:pt idx="504">
                  <c:v>6109.1679690000001</c:v>
                </c:pt>
                <c:pt idx="505">
                  <c:v>5979.3872069999998</c:v>
                </c:pt>
                <c:pt idx="506">
                  <c:v>5862.3520509999998</c:v>
                </c:pt>
                <c:pt idx="507">
                  <c:v>6067.544922</c:v>
                </c:pt>
                <c:pt idx="508">
                  <c:v>6043.8408200000003</c:v>
                </c:pt>
                <c:pt idx="509">
                  <c:v>6077.7451170000004</c:v>
                </c:pt>
                <c:pt idx="510">
                  <c:v>6107.2158200000003</c:v>
                </c:pt>
                <c:pt idx="511">
                  <c:v>6151.7290039999998</c:v>
                </c:pt>
                <c:pt idx="512">
                  <c:v>6208.8662109999996</c:v>
                </c:pt>
                <c:pt idx="513">
                  <c:v>6181.671875</c:v>
                </c:pt>
                <c:pt idx="514">
                  <c:v>6201.828125</c:v>
                </c:pt>
                <c:pt idx="515">
                  <c:v>6222.5209960000002</c:v>
                </c:pt>
                <c:pt idx="516">
                  <c:v>6270.3242190000001</c:v>
                </c:pt>
                <c:pt idx="517">
                  <c:v>6292.3959960000002</c:v>
                </c:pt>
                <c:pt idx="518">
                  <c:v>6227.7280270000001</c:v>
                </c:pt>
                <c:pt idx="519">
                  <c:v>6200.3081050000001</c:v>
                </c:pt>
                <c:pt idx="520">
                  <c:v>6231.9321289999998</c:v>
                </c:pt>
                <c:pt idx="521">
                  <c:v>6255.3120120000003</c:v>
                </c:pt>
                <c:pt idx="522">
                  <c:v>6272.8071289999998</c:v>
                </c:pt>
                <c:pt idx="523">
                  <c:v>6251.0541990000002</c:v>
                </c:pt>
                <c:pt idx="524">
                  <c:v>6289.6459960000002</c:v>
                </c:pt>
                <c:pt idx="525">
                  <c:v>6241.7958980000003</c:v>
                </c:pt>
                <c:pt idx="526">
                  <c:v>6338.5131840000004</c:v>
                </c:pt>
                <c:pt idx="527">
                  <c:v>6359.205078</c:v>
                </c:pt>
                <c:pt idx="528">
                  <c:v>6376.7568359999996</c:v>
                </c:pt>
                <c:pt idx="529">
                  <c:v>6290.798828</c:v>
                </c:pt>
                <c:pt idx="530">
                  <c:v>6258.7490230000003</c:v>
                </c:pt>
                <c:pt idx="531">
                  <c:v>6248.4648440000001</c:v>
                </c:pt>
                <c:pt idx="532">
                  <c:v>6199.6469729999999</c:v>
                </c:pt>
                <c:pt idx="533">
                  <c:v>6264.6791990000002</c:v>
                </c:pt>
              </c:numCache>
            </c:numRef>
          </c:val>
          <c:smooth val="0"/>
          <c:extLst>
            <c:ext xmlns:c16="http://schemas.microsoft.com/office/drawing/2014/chart" uri="{C3380CC4-5D6E-409C-BE32-E72D297353CC}">
              <c16:uniqueId val="{00000000-3D5F-463F-8284-252B408DE556}"/>
            </c:ext>
          </c:extLst>
        </c:ser>
        <c:dLbls>
          <c:showLegendKey val="0"/>
          <c:showVal val="0"/>
          <c:showCatName val="0"/>
          <c:showSerName val="0"/>
          <c:showPercent val="0"/>
          <c:showBubbleSize val="0"/>
        </c:dLbls>
        <c:smooth val="0"/>
        <c:axId val="298397696"/>
        <c:axId val="284254208"/>
      </c:lineChart>
      <c:dateAx>
        <c:axId val="298397696"/>
        <c:scaling>
          <c:orientation val="minMax"/>
        </c:scaling>
        <c:delete val="0"/>
        <c:axPos val="b"/>
        <c:numFmt formatCode="mmm\-yy" sourceLinked="1"/>
        <c:majorTickMark val="out"/>
        <c:minorTickMark val="none"/>
        <c:tickLblPos val="nextTo"/>
        <c:crossAx val="284254208"/>
        <c:crosses val="autoZero"/>
        <c:auto val="1"/>
        <c:lblOffset val="100"/>
        <c:baseTimeUnit val="days"/>
        <c:majorUnit val="1"/>
        <c:majorTimeUnit val="months"/>
      </c:dateAx>
      <c:valAx>
        <c:axId val="284254208"/>
        <c:scaling>
          <c:orientation val="minMax"/>
        </c:scaling>
        <c:delete val="0"/>
        <c:axPos val="l"/>
        <c:majorGridlines/>
        <c:numFmt formatCode="_-* #,##0.00_-;\-* #,##0.00_-;_-* &quot;-&quot;_-;_-@_-" sourceLinked="1"/>
        <c:majorTickMark val="out"/>
        <c:minorTickMark val="none"/>
        <c:tickLblPos val="nextTo"/>
        <c:crossAx val="2983976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Dar12</b:Tag>
    <b:SourceType>Book</b:SourceType>
    <b:Guid>{D5AF0C6C-195B-4F80-8145-A5ABF4CA433A}</b:Guid>
    <b:LCID>id-ID</b:LCID>
    <b:Author>
      <b:Author>
        <b:NameList>
          <b:Person>
            <b:Last>H.M</b:Last>
            <b:First>Darmadji</b:First>
            <b:Middle>T DAN Fakhruddin</b:Middle>
          </b:Person>
        </b:NameList>
      </b:Author>
    </b:Author>
    <b:Title>Pasar Modal di Indonesia</b:Title>
    <b:Year>2012</b:Year>
    <b:City>indonesia</b:City>
    <b:Publisher>salemba empat</b:Publisher>
    <b:RefOrder>1</b:RefOrder>
  </b:Source>
  <b:Source>
    <b:Tag>Dar</b:Tag>
    <b:SourceType>Book</b:SourceType>
    <b:Guid>{6258F7DD-7E08-421E-8F43-2022CC27DD0A}</b:Guid>
    <b:Title>PASAR MODAL di INDONSIA</b:Title>
    <b:Author>
      <b:Author>
        <b:NameList>
          <b:Person>
            <b:Last>Darmadji, T</b:Last>
            <b:First>dan Fakhruddin, H.M.</b:First>
          </b:Person>
        </b:NameList>
      </b:Author>
    </b:Author>
    <b:RefOrder>2</b:RefOrder>
  </b:Source>
  <b:Source>
    <b:Tag>Dar121</b:Tag>
    <b:SourceType>Book</b:SourceType>
    <b:Guid>{D62423DA-FC00-4F87-8541-BB61A389F16F}</b:Guid>
    <b:Author>
      <b:Author>
        <b:NameList>
          <b:Person>
            <b:Last>Darmadji</b:Last>
            <b:First>T.,</b:First>
            <b:Middle>dan Fakhruddin, H.M.</b:Middle>
          </b:Person>
        </b:NameList>
      </b:Author>
    </b:Author>
    <b:Title>Pasar Modal di Indonesia</b:Title>
    <b:Year>2012</b:Year>
    <b:City>Jakarta</b:City>
    <b:Publisher>Salemba Empat</b:Publisher>
    <b:RefOrder>3</b:RefOrder>
  </b:Source>
  <b:Source>
    <b:Tag>Adn21</b:Tag>
    <b:SourceType>JournalArticle</b:SourceType>
    <b:Guid>{CB961A9A-4881-4192-8474-471447565BAF}</b:Guid>
    <b:Title>Pengaruh EPS, ROA, ROE, DER Terhadap Harga Saham nak Perusahaan Holding Saham PT. PP (Persero) Tbk Pada PT. PP Properti (Tbk)</b:Title>
    <b:Year>2021</b:Year>
    <b:Author>
      <b:Author>
        <b:NameList>
          <b:Person>
            <b:Last>Adnyana</b:Last>
            <b:First>I.</b:First>
            <b:Middle>M &amp; Lambang, D</b:Middle>
          </b:Person>
        </b:NameList>
      </b:Author>
    </b:Author>
    <b:JournalName>jurnal ilmiah MEA (manajemen ekonomi &amp; akuntansi)</b:JournalName>
    <b:Pages>1210-1231</b:Pages>
    <b:RefOrder>4</b:RefOrder>
  </b:Source>
  <b:Source>
    <b:Tag>Bat18</b:Tag>
    <b:SourceType>JournalArticle</b:SourceType>
    <b:Guid>{DDB31759-41B8-4D63-AF28-13DB603514C9}</b:Guid>
    <b:Author>
      <b:Author>
        <b:NameList>
          <b:Person>
            <b:Last>Batubara</b:Last>
            <b:First>H.C.</b:First>
            <b:Middle>dan Purnama, N. I</b:Middle>
          </b:Person>
        </b:NameList>
      </b:Author>
    </b:Author>
    <b:Title>Pengaruh Current Ratio, Return On Equity terhadap harga saham pada perusahaan manufaktur yang terdaftar di Bura Efek Indonesia </b:Title>
    <b:JournalName>jurnal riset finansial bisnis</b:JournalName>
    <b:Year>2018</b:Year>
    <b:Pages>301-319</b:Pages>
    <b:RefOrder>5</b:RefOrder>
  </b:Source>
  <b:Source>
    <b:Tag>Dah20</b:Tag>
    <b:SourceType>JournalArticle</b:SourceType>
    <b:Guid>{35E68754-62E7-4D62-98D7-7B29E9FA047E}</b:Guid>
    <b:Title>Faktor- Faktor Yang Memengaruhi Harga Saham (Studi Empiris Pada Perusahaan Transportasi Yang Terdaftar di Bursa Efek Indonesia)</b:Title>
    <b:Year>2020</b:Year>
    <b:Pages>134-144</b:Pages>
    <b:Author>
      <b:Author>
        <b:NameList>
          <b:Person>
            <b:Last>Dahar</b:Last>
            <b:First>R.,</b:First>
            <b:Middle>Yanti, N. S. P., &amp; Rahni, F.</b:Middle>
          </b:Person>
        </b:NameList>
      </b:Author>
    </b:Author>
    <b:JournalName>Jurnal Ekonomi dan Bisnis Dharma Andalas, 22(1)</b:JournalName>
    <b:RefOrder>6</b:RefOrder>
  </b:Source>
  <b:Source>
    <b:Tag>Efr19</b:Tag>
    <b:SourceType>JournalArticle</b:SourceType>
    <b:Guid>{03EC80DF-E5E2-4E25-8894-E62D89B3F99F}</b:Guid>
    <b:Author>
      <b:Author>
        <b:NameList>
          <b:Person>
            <b:Last>Efrizon</b:Last>
          </b:Person>
        </b:NameList>
      </b:Author>
    </b:Author>
    <b:Title>pengaruh rasio keuanan terhadap harga saham perusahaan otomotif periode 2013-2017</b:Title>
    <b:JournalName>jurnal akuntansi aktual </b:JournalName>
    <b:Year>2019</b:Year>
    <b:Pages>250-260</b:Pages>
    <b:RefOrder>7</b:RefOrder>
  </b:Source>
  <b:Source>
    <b:Tag>Fal17</b:Tag>
    <b:SourceType>JournalArticle</b:SourceType>
    <b:Guid>{E7E40481-41A2-4AEB-9428-52E7C7EF578B}</b:Guid>
    <b:Author>
      <b:Author>
        <b:NameList>
          <b:Person>
            <b:Last>Faleria</b:Last>
            <b:First>R.</b:First>
            <b:Middle>E., Lambey, L &amp; Walandouw, S, K</b:Middle>
          </b:Person>
        </b:NameList>
      </b:Author>
    </b:Author>
    <b:Title>PENGARUH CURRENT RATIO, NET PROFIT MARGIN DAN EARNING PER SHARE TERHADAP HARGA SAHAM DI BURSA EFEK INDONESIA (studi kasus pada sub sektor food and baverages)</b:Title>
    <b:JournalName>Going Concern : Jurnal Riset Akuntansi, 12(2)</b:JournalName>
    <b:Year>2017</b:Year>
    <b:Pages>204-212</b:Pages>
    <b:RefOrder>8</b:RefOrder>
  </b:Source>
  <b:Source>
    <b:Tag>Har17</b:Tag>
    <b:SourceType>JournalArticle</b:SourceType>
    <b:Guid>{F5D6545C-A206-4EB7-BA79-75958515D129}</b:Guid>
    <b:Author>
      <b:Author>
        <b:NameList>
          <b:Person>
            <b:Last>T</b:Last>
            <b:First>Hartini.</b:First>
          </b:Person>
        </b:NameList>
      </b:Author>
    </b:Author>
    <b:Title>PENGUJIAN KOALISI DEBT TO EQUITY RATIO (DER) DAN EARNING PER SHARE (EPS) TERHDAP HARGA SAHAM (STUDI KASUS EMPIRIS PADA PERUSAHAAN SEKTOR MAKANAN DAN MINUMAN YANG TERDAFTAR DI INDEKS SAHAM SYARIAH INDONESIA)</b:Title>
    <b:JournalName>I-Finance : A Research Journal on Islamic Finance, 3(1)</b:JournalName>
    <b:Year>2017</b:Year>
    <b:Pages>101-122</b:Pages>
    <b:RefOrder>9</b:RefOrder>
  </b:Source>
  <b:Source>
    <b:Tag>Put13</b:Tag>
    <b:SourceType>JournalArticle</b:SourceType>
    <b:Guid>{8A4A747B-407B-4C41-B2AA-F0A5F13A6143}</b:Guid>
    <b:Author>
      <b:Author>
        <b:NameList>
          <b:Person>
            <b:Last>Putu Dina Aristya Dewi</b:Last>
            <b:First>I.</b:First>
            <b:Middle>G. N. A, Suaryana</b:Middle>
          </b:Person>
        </b:NameList>
      </b:Author>
    </b:Author>
    <b:Title>PENGARUH EPS, DER, DAN PBV TERHADAP</b:Title>
    <b:JournalName>E-Jurnal Akuntansi Universitas Udayana 4.1 </b:JournalName>
    <b:Year>2013</b:Year>
    <b:Pages>215-229</b:Pages>
    <b:RefOrder>10</b:RefOrder>
  </b:Source>
  <b:Source>
    <b:Tag>Pan18</b:Tag>
    <b:SourceType>JournalArticle</b:SourceType>
    <b:Guid>{49B31025-0D95-4D1F-8B77-DBF1DB1BB59B}</b:Guid>
    <b:Author>
      <b:Author>
        <b:NameList>
          <b:Person>
            <b:Last>Pande Widya Rahmadewi</b:Last>
            <b:First>Nyoman</b:First>
            <b:Middle>Abundanti</b:Middle>
          </b:Person>
        </b:NameList>
      </b:Author>
    </b:Author>
    <b:Title>Penngaruh EPS, PER, CR dan ROE Terhadap Harga Saham di Bursa Efek Indonesia</b:Title>
    <b:JournalName>E Jurnal Managemen Unud</b:JournalName>
    <b:Year>2018</b:Year>
    <b:Pages>2106-2133</b:Pages>
    <b:RefOrder>11</b:RefOrder>
  </b:Source>
  <b:Source>
    <b:Tag>Lil17</b:Tag>
    <b:SourceType>JournalArticle</b:SourceType>
    <b:Guid>{3F1A18BB-8A24-406C-ADCB-F6371975EB71}</b:Guid>
    <b:Author>
      <b:Author>
        <b:NameList>
          <b:Person>
            <b:Last>Lili Angga Sari</b:Last>
            <b:First>Bambang</b:First>
            <b:Middle>Hadi Santoso</b:Middle>
          </b:Person>
        </b:NameList>
      </b:Author>
    </b:Author>
    <b:Title>PENGARUH EPS, DER, PBV DAN NPM TERHADAP HARGA SAHAM</b:Title>
    <b:JournalName>Jurnal Ilmu dan Riset Manajemen</b:JournalName>
    <b:Year>2017</b:Year>
    <b:Pages>2461-2593</b:Pages>
    <b:RefOrder>12</b:RefOrder>
  </b:Source>
  <b:Source>
    <b:Tag>Nen16</b:Tag>
    <b:SourceType>JournalArticle</b:SourceType>
    <b:Guid>{94055CF8-F6AB-462B-A109-19451D14ABC4}</b:Guid>
    <b:Author>
      <b:Author>
        <b:NameList>
          <b:Person>
            <b:Last>Neni Awika Andansari</b:Last>
            <b:First>Kharis</b:First>
            <b:Middle>Raharjo, Rita Andini</b:Middle>
          </b:Person>
        </b:NameList>
      </b:Author>
    </b:Author>
    <b:Title>PENGARUH RETURN ON EQUITY (ROE), PRICE EARNING RATIO (PER), TOTAL ASSET TURN OVER (TATO) DAN PRICE TO BOOK VALUE (PBV) TERHADAP RETURN SAHAM (Studi Kasus Pada Perusahaan Manufaktur Sektor Makanan Dan Minuman Yang Terdaftar Di BEI Periode 2008-2014)</b:Title>
    <b:JournalName>Jurnal Ilmiah Mahasiswa S1 Akuntansi Universitas Pandanaran</b:JournalName>
    <b:Year>2016</b:Year>
    <b:Pages>2502-7697</b:Pages>
    <b:RefOrder>13</b:RefOrder>
  </b:Source>
  <b:Source>
    <b:Tag>Maf17</b:Tag>
    <b:SourceType>JournalArticle</b:SourceType>
    <b:Guid>{DFC19083-3C86-4DA5-8E19-6905A0579587}</b:Guid>
    <b:Author>
      <b:Author>
        <b:NameList>
          <b:Person>
            <b:Last>Mafazah</b:Last>
            <b:First>C.</b:First>
            <b:Middle>N</b:Middle>
          </b:Person>
        </b:NameList>
      </b:Author>
    </b:Author>
    <b:Title>Analisa ROA, ROE, EPS, PER dan DER Teradap harga Saham Pada Perusahaan Real Estate Yang Teraftar Di Bursa Efek Indonesia Periode 2013-2016</b:Title>
    <b:JournalName>Accounting and Management Journal</b:JournalName>
    <b:Year>2017</b:Year>
    <b:Pages>81-88</b:Pages>
    <b:RefOrder>14</b:RefOrder>
  </b:Source>
</b:Sources>
</file>

<file path=customXml/itemProps1.xml><?xml version="1.0" encoding="utf-8"?>
<ds:datastoreItem xmlns:ds="http://schemas.openxmlformats.org/officeDocument/2006/customXml" ds:itemID="{D7384339-2402-49B5-AEAD-AB7C7B75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24</Pages>
  <Words>5678</Words>
  <Characters>32368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Andreas Danang</cp:lastModifiedBy>
  <cp:revision>10</cp:revision>
  <dcterms:created xsi:type="dcterms:W3CDTF">2024-08-21T09:26:00Z</dcterms:created>
  <dcterms:modified xsi:type="dcterms:W3CDTF">2024-08-21T17:37:00Z</dcterms:modified>
</cp:coreProperties>
</file>